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265" w:rsidRPr="00CE215A" w:rsidRDefault="000B542E" w:rsidP="00CE215A">
      <w:pPr>
        <w:pStyle w:val="Titre"/>
        <w:rPr>
          <w:rStyle w:val="Titredulivre"/>
        </w:rPr>
      </w:pPr>
      <w:r w:rsidRPr="00CE215A">
        <w:rPr>
          <w:rStyle w:val="Titredulivr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-48895</wp:posOffset>
            </wp:positionV>
            <wp:extent cx="1247140" cy="1687830"/>
            <wp:effectExtent l="19050" t="19050" r="10160" b="26670"/>
            <wp:wrapSquare wrapText="bothSides"/>
            <wp:docPr id="1" name="Image 1" descr="File:M-T-Ci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-T-Cic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87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7FE4" w:rsidRPr="00CE215A">
        <w:rPr>
          <w:rStyle w:val="Titredulivre"/>
        </w:rPr>
        <w:t>Révisions</w:t>
      </w:r>
      <w:proofErr w:type="spellEnd"/>
      <w:r w:rsidR="00347FE4" w:rsidRPr="00CE215A">
        <w:rPr>
          <w:rStyle w:val="Titredulivre"/>
        </w:rPr>
        <w:t xml:space="preserve"> </w:t>
      </w:r>
      <w:proofErr w:type="spellStart"/>
      <w:r w:rsidR="00347FE4" w:rsidRPr="00CE215A">
        <w:rPr>
          <w:rStyle w:val="Titredulivre"/>
        </w:rPr>
        <w:t>grammaticales</w:t>
      </w:r>
      <w:proofErr w:type="spellEnd"/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rPr>
          <w:b/>
          <w:u w:val="single"/>
        </w:rPr>
        <w:t>1) Conjugaisons/déclinaisons</w:t>
      </w:r>
    </w:p>
    <w:p w:rsidR="00934265" w:rsidRDefault="00347FE4">
      <w:pPr>
        <w:pStyle w:val="normal0"/>
      </w:pPr>
      <w:r>
        <w:rPr>
          <w:b/>
          <w:u w:val="single"/>
        </w:rPr>
        <w:t>Noms/Pronoms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rPr>
          <w:b/>
          <w:u w:val="single"/>
        </w:rPr>
        <w:t xml:space="preserve">2) Principaux emplois des cas </w:t>
      </w:r>
      <w:r>
        <w:t>(en particulier datif et ablatif)</w:t>
      </w:r>
    </w:p>
    <w:p w:rsidR="00934265" w:rsidRDefault="00347FE4">
      <w:pPr>
        <w:pStyle w:val="normal0"/>
      </w:pPr>
      <w:proofErr w:type="spellStart"/>
      <w:r>
        <w:t>cf</w:t>
      </w:r>
      <w:proofErr w:type="spellEnd"/>
      <w:r>
        <w:t xml:space="preserve"> livre de terminale p.158 à 160</w:t>
      </w:r>
    </w:p>
    <w:p w:rsidR="00934265" w:rsidRDefault="00934265">
      <w:pPr>
        <w:pStyle w:val="normal0"/>
      </w:pPr>
    </w:p>
    <w:p w:rsidR="00934265" w:rsidRDefault="007D0627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85pt;margin-top:4.65pt;width:65.1pt;height:19.4pt;z-index:251659264">
            <v:textbox>
              <w:txbxContent>
                <w:p w:rsidR="007D0627" w:rsidRPr="007D0627" w:rsidRDefault="007D0627" w:rsidP="00CE215A">
                  <w:pPr>
                    <w:rPr>
                      <w:sz w:val="16"/>
                      <w:szCs w:val="16"/>
                    </w:rPr>
                  </w:pPr>
                  <w:r w:rsidRPr="007D0627">
                    <w:rPr>
                      <w:sz w:val="16"/>
                      <w:szCs w:val="16"/>
                    </w:rPr>
                    <w:t>Cicéron</w:t>
                  </w:r>
                </w:p>
              </w:txbxContent>
            </v:textbox>
          </v:shape>
        </w:pict>
      </w:r>
      <w:r w:rsidR="00347FE4">
        <w:t>Mise au point: les compléments de lieux</w:t>
      </w:r>
    </w:p>
    <w:p w:rsidR="00934265" w:rsidRDefault="00934265">
      <w:pPr>
        <w:pStyle w:val="normal0"/>
      </w:pPr>
    </w:p>
    <w:tbl>
      <w:tblPr>
        <w:tblW w:w="9360" w:type="dxa"/>
        <w:jc w:val="center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872"/>
        <w:gridCol w:w="1872"/>
        <w:gridCol w:w="1872"/>
        <w:gridCol w:w="1872"/>
      </w:tblGrid>
      <w:tr w:rsidR="00934265" w:rsidTr="007D0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UBI (lieu où l’on est)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QUO (lieu où l’on va)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UNDE (lieu d’où l’on vient)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QUA (lieu par où l’on passe)</w:t>
            </w:r>
          </w:p>
        </w:tc>
      </w:tr>
      <w:tr w:rsidR="00934265" w:rsidTr="007D0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Noms de villes et de petites îles de la 1 et 2 déclinaisons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Locatif</w:t>
            </w:r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Romae</w:t>
            </w:r>
            <w:proofErr w:type="spellEnd"/>
            <w:r>
              <w:t xml:space="preserve"> vixit, </w:t>
            </w:r>
            <w:proofErr w:type="spellStart"/>
            <w:r>
              <w:t>Lugduni</w:t>
            </w:r>
            <w:proofErr w:type="spellEnd"/>
            <w:r>
              <w:t xml:space="preserve"> </w:t>
            </w:r>
            <w:proofErr w:type="spellStart"/>
            <w:r>
              <w:t>mortuus</w:t>
            </w:r>
            <w:proofErr w:type="spellEnd"/>
            <w:r>
              <w:t xml:space="preserve"> est Il a vécu à Rome, il est mort à Lyon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</w:tr>
      <w:tr w:rsidR="00934265" w:rsidTr="007D0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Noms de villes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Ablatif sans préposition</w:t>
            </w:r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Carthagine</w:t>
            </w:r>
            <w:proofErr w:type="spellEnd"/>
            <w:r>
              <w:t xml:space="preserve"> vixit Hannibal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Hannibal a vécu à Carthage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Accusatif sans préposition:</w:t>
            </w:r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Romam</w:t>
            </w:r>
            <w:proofErr w:type="spellEnd"/>
            <w:r>
              <w:t xml:space="preserve"> </w:t>
            </w:r>
            <w:proofErr w:type="spellStart"/>
            <w:r>
              <w:t>imus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Nous allons à Rome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Ablatif sans préposition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Roma </w:t>
            </w:r>
            <w:proofErr w:type="spellStart"/>
            <w:r>
              <w:t>proficiscitur</w:t>
            </w:r>
            <w:proofErr w:type="spellEnd"/>
            <w:r>
              <w:t xml:space="preserve"> il part de Rome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Per + accusatif</w:t>
            </w:r>
          </w:p>
        </w:tc>
      </w:tr>
      <w:tr w:rsidR="00934265" w:rsidTr="007D06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Lieux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in + ablatif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Flores </w:t>
            </w:r>
            <w:proofErr w:type="spellStart"/>
            <w:r>
              <w:t>sunt</w:t>
            </w:r>
            <w:proofErr w:type="spellEnd"/>
            <w:r>
              <w:t xml:space="preserve"> in </w:t>
            </w:r>
            <w:proofErr w:type="spellStart"/>
            <w:r>
              <w:t>horto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Des fleurs sont dans le jardin.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in + accusatif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 ou ab + ablatif</w:t>
            </w:r>
          </w:p>
        </w:tc>
        <w:tc>
          <w:tcPr>
            <w:tcW w:w="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Per + accusatif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(Sauf pont, route, voie: ablatif seul: </w:t>
            </w:r>
            <w:proofErr w:type="spellStart"/>
            <w:r>
              <w:t>ibam</w:t>
            </w:r>
            <w:proofErr w:type="spellEnd"/>
            <w:r>
              <w:t xml:space="preserve"> via sacra, j’allais par la voie sacrée).</w:t>
            </w:r>
          </w:p>
        </w:tc>
      </w:tr>
    </w:tbl>
    <w:p w:rsidR="00934265" w:rsidRDefault="00934265">
      <w:pPr>
        <w:pStyle w:val="normal0"/>
      </w:pPr>
    </w:p>
    <w:p w:rsidR="00934265" w:rsidRDefault="00347FE4">
      <w:pPr>
        <w:pStyle w:val="normal0"/>
      </w:pPr>
      <w:r>
        <w:t>Mise au point: les compléments de temps</w:t>
      </w:r>
    </w:p>
    <w:p w:rsidR="000B542E" w:rsidRDefault="000B542E">
      <w:pPr>
        <w:pStyle w:val="normal0"/>
      </w:pPr>
    </w:p>
    <w:p w:rsidR="000B542E" w:rsidRDefault="007D0627">
      <w:pPr>
        <w:pStyle w:val="normal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04645" cy="2138680"/>
            <wp:effectExtent l="19050" t="0" r="0" b="0"/>
            <wp:wrapSquare wrapText="bothSides"/>
            <wp:docPr id="4" name="Image 4" descr="C:\Users\Public\Pictures\LUMIXSimpleViewer\02112012\P104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LUMIXSimpleViewer\02112012\P1040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42E">
        <w:t xml:space="preserve">L'ablatif marque la date: </w:t>
      </w:r>
      <w:proofErr w:type="spellStart"/>
      <w:r w:rsidR="000B542E">
        <w:t>tertia</w:t>
      </w:r>
      <w:proofErr w:type="spellEnd"/>
      <w:r w:rsidR="000B542E">
        <w:t xml:space="preserve"> </w:t>
      </w:r>
      <w:proofErr w:type="spellStart"/>
      <w:r w:rsidR="000B542E">
        <w:t>hora</w:t>
      </w:r>
      <w:proofErr w:type="spellEnd"/>
      <w:r w:rsidR="000B542E">
        <w:t xml:space="preserve"> </w:t>
      </w:r>
      <w:proofErr w:type="spellStart"/>
      <w:r w:rsidR="000B542E">
        <w:t>veniet</w:t>
      </w:r>
      <w:proofErr w:type="spellEnd"/>
      <w:r w:rsidR="000B542E">
        <w:t>: il viendra à la troisième heure.</w:t>
      </w:r>
    </w:p>
    <w:p w:rsidR="000B542E" w:rsidRDefault="000B542E">
      <w:pPr>
        <w:pStyle w:val="normal0"/>
      </w:pPr>
      <w:r>
        <w:t xml:space="preserve">L'ablatif indique aussi en combien de temps une action a été accompli: Tribus </w:t>
      </w:r>
      <w:proofErr w:type="spellStart"/>
      <w:r>
        <w:t>annis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perfecit</w:t>
      </w:r>
      <w:proofErr w:type="spellEnd"/>
      <w:r>
        <w:t>: il acheva la guerre en trois ans.</w:t>
      </w:r>
    </w:p>
    <w:p w:rsidR="007D0627" w:rsidRDefault="007D0627">
      <w:pPr>
        <w:pStyle w:val="normal0"/>
      </w:pPr>
    </w:p>
    <w:p w:rsidR="000B542E" w:rsidRDefault="000B542E">
      <w:pPr>
        <w:pStyle w:val="normal0"/>
      </w:pPr>
      <w:r>
        <w:t xml:space="preserve">L'accusatif marque la durée: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annos</w:t>
      </w:r>
      <w:proofErr w:type="spellEnd"/>
      <w:r>
        <w:t xml:space="preserve"> </w:t>
      </w:r>
      <w:proofErr w:type="spellStart"/>
      <w:r>
        <w:t>regnavit</w:t>
      </w:r>
      <w:proofErr w:type="spellEnd"/>
      <w:r>
        <w:t>: il a régné trois ans.</w:t>
      </w:r>
    </w:p>
    <w:p w:rsidR="00934265" w:rsidRDefault="00934265">
      <w:pPr>
        <w:pStyle w:val="normal0"/>
      </w:pPr>
    </w:p>
    <w:p w:rsidR="007D0627" w:rsidRDefault="007D0627">
      <w:pPr>
        <w:pStyle w:val="normal0"/>
      </w:pPr>
    </w:p>
    <w:p w:rsidR="00934265" w:rsidRDefault="00347FE4">
      <w:pPr>
        <w:pStyle w:val="normal0"/>
      </w:pPr>
      <w:r>
        <w:t xml:space="preserve">3) </w:t>
      </w:r>
      <w:r>
        <w:rPr>
          <w:b/>
          <w:u w:val="single"/>
        </w:rPr>
        <w:t>Comparatif et superlatif:</w:t>
      </w:r>
      <w:r>
        <w:t xml:space="preserve"> formation-compléme</w:t>
      </w:r>
      <w:r>
        <w:t>nts (p.161 §3)</w:t>
      </w:r>
    </w:p>
    <w:p w:rsidR="00934265" w:rsidRDefault="00934265">
      <w:pPr>
        <w:pStyle w:val="normal0"/>
      </w:pPr>
    </w:p>
    <w:p w:rsidR="000B542E" w:rsidRDefault="007D0627">
      <w:pPr>
        <w:pStyle w:val="normal0"/>
      </w:pPr>
      <w:r>
        <w:rPr>
          <w:noProof/>
        </w:rPr>
        <w:pict>
          <v:shape id="_x0000_s1028" type="#_x0000_t202" style="position:absolute;margin-left:327.75pt;margin-top:8.1pt;width:58.25pt;height:20.7pt;z-index:251662336">
            <v:textbox>
              <w:txbxContent>
                <w:p w:rsidR="007D0627" w:rsidRPr="007D0627" w:rsidRDefault="007D0627" w:rsidP="00CE215A">
                  <w:pPr>
                    <w:jc w:val="both"/>
                    <w:rPr>
                      <w:sz w:val="16"/>
                      <w:szCs w:val="16"/>
                    </w:rPr>
                  </w:pPr>
                  <w:r w:rsidRPr="007D0627">
                    <w:rPr>
                      <w:sz w:val="16"/>
                      <w:szCs w:val="16"/>
                    </w:rPr>
                    <w:t>Virgile</w:t>
                  </w:r>
                </w:p>
              </w:txbxContent>
            </v:textbox>
          </v:shape>
        </w:pict>
      </w:r>
    </w:p>
    <w:p w:rsidR="007D0627" w:rsidRDefault="007D0627">
      <w:pPr>
        <w:pStyle w:val="normal0"/>
      </w:pPr>
    </w:p>
    <w:p w:rsidR="007D0627" w:rsidRDefault="007D0627">
      <w:pPr>
        <w:pStyle w:val="normal0"/>
      </w:pPr>
    </w:p>
    <w:p w:rsidR="00934265" w:rsidRDefault="007D0627">
      <w:pPr>
        <w:pStyle w:val="normal0"/>
      </w:pPr>
      <w:r>
        <w:rPr>
          <w:noProof/>
        </w:rPr>
        <w:pict>
          <v:shape id="_x0000_s1027" type="#_x0000_t202" style="position:absolute;margin-left:338.7pt;margin-top:-82.5pt;width:48.2pt;height:21.3pt;z-index:251661312">
            <v:textbox>
              <w:txbxContent>
                <w:p w:rsidR="007D0627" w:rsidRPr="007D0627" w:rsidRDefault="007D0627">
                  <w:pPr>
                    <w:rPr>
                      <w:sz w:val="16"/>
                      <w:szCs w:val="16"/>
                    </w:rPr>
                  </w:pPr>
                  <w:r w:rsidRPr="007D0627">
                    <w:rPr>
                      <w:sz w:val="16"/>
                      <w:szCs w:val="16"/>
                    </w:rPr>
                    <w:t>Virgile</w:t>
                  </w:r>
                </w:p>
              </w:txbxContent>
            </v:textbox>
          </v:shape>
        </w:pict>
      </w:r>
      <w:r w:rsidR="00347FE4">
        <w:t xml:space="preserve">4) </w:t>
      </w:r>
      <w:r w:rsidR="00347FE4">
        <w:rPr>
          <w:b/>
          <w:u w:val="single"/>
        </w:rPr>
        <w:t>Ordre et défense:</w:t>
      </w:r>
      <w:r w:rsidR="00347FE4">
        <w:t xml:space="preserve"> p.168 § 17</w:t>
      </w:r>
    </w:p>
    <w:p w:rsidR="00934265" w:rsidRDefault="00934265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934265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Ordre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Défense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2èmes personnes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Impératif: </w:t>
            </w:r>
            <w:proofErr w:type="spellStart"/>
            <w:r>
              <w:t>lege</w:t>
            </w:r>
            <w:proofErr w:type="spellEnd"/>
            <w:r>
              <w:t xml:space="preserve">, </w:t>
            </w:r>
            <w:proofErr w:type="spellStart"/>
            <w:r>
              <w:t>legite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Dic</w:t>
            </w:r>
            <w:proofErr w:type="spellEnd"/>
            <w:r>
              <w:t>, duc, fac, fer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Noli, </w:t>
            </w:r>
            <w:proofErr w:type="spellStart"/>
            <w:r>
              <w:t>nolite</w:t>
            </w:r>
            <w:proofErr w:type="spellEnd"/>
            <w:r>
              <w:t xml:space="preserve"> + infinitif (Noli tangere)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ou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Ne + subjonctif parfait: ne </w:t>
            </w:r>
            <w:proofErr w:type="spellStart"/>
            <w:r>
              <w:t>feceris</w:t>
            </w:r>
            <w:proofErr w:type="spellEnd"/>
            <w:r>
              <w:t xml:space="preserve">, ne </w:t>
            </w:r>
            <w:proofErr w:type="spellStart"/>
            <w:r>
              <w:t>dixeris</w:t>
            </w:r>
            <w:proofErr w:type="spellEnd"/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1 et 3 </w:t>
            </w:r>
            <w:proofErr w:type="spellStart"/>
            <w:r>
              <w:t>èmes</w:t>
            </w:r>
            <w:proofErr w:type="spellEnd"/>
            <w:r>
              <w:t xml:space="preserve"> personnes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Subjonctif présent</w:t>
            </w:r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Faciamus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Eamus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Ne + subjonctif présent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Ne hoc </w:t>
            </w:r>
            <w:proofErr w:type="spellStart"/>
            <w:r>
              <w:t>faciamus</w:t>
            </w:r>
            <w:proofErr w:type="spellEnd"/>
            <w:r>
              <w:t xml:space="preserve">. </w:t>
            </w:r>
          </w:p>
        </w:tc>
      </w:tr>
    </w:tbl>
    <w:p w:rsidR="00934265" w:rsidRDefault="00934265">
      <w:pPr>
        <w:pStyle w:val="normal0"/>
      </w:pPr>
    </w:p>
    <w:p w:rsidR="00934265" w:rsidRDefault="00347FE4">
      <w:pPr>
        <w:pStyle w:val="normal0"/>
      </w:pPr>
      <w:r>
        <w:t xml:space="preserve">5) </w:t>
      </w:r>
      <w:proofErr w:type="spellStart"/>
      <w:r>
        <w:rPr>
          <w:b/>
          <w:u w:val="single"/>
        </w:rPr>
        <w:t>Ablatif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absolu</w:t>
      </w:r>
      <w:proofErr w:type="spellEnd"/>
      <w:r>
        <w:t>: p.160 § 6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Nuntiato</w:t>
      </w:r>
      <w:proofErr w:type="spellEnd"/>
      <w:r>
        <w:t xml:space="preserve"> </w:t>
      </w:r>
      <w:proofErr w:type="spellStart"/>
      <w:r>
        <w:t>adventu</w:t>
      </w:r>
      <w:proofErr w:type="spellEnd"/>
      <w:r>
        <w:t xml:space="preserve"> </w:t>
      </w:r>
      <w:proofErr w:type="spellStart"/>
      <w:r>
        <w:t>Caesaris</w:t>
      </w:r>
      <w:proofErr w:type="spellEnd"/>
    </w:p>
    <w:p w:rsidR="00934265" w:rsidRDefault="00347FE4">
      <w:pPr>
        <w:pStyle w:val="normal0"/>
      </w:pPr>
      <w:proofErr w:type="spellStart"/>
      <w:r>
        <w:t>Romulo</w:t>
      </w:r>
      <w:proofErr w:type="spellEnd"/>
      <w:r>
        <w:t xml:space="preserve"> </w:t>
      </w:r>
      <w:proofErr w:type="spellStart"/>
      <w:r>
        <w:t>regnante</w:t>
      </w:r>
      <w:proofErr w:type="spellEnd"/>
    </w:p>
    <w:p w:rsidR="00934265" w:rsidRDefault="00347FE4">
      <w:pPr>
        <w:pStyle w:val="normal0"/>
      </w:pPr>
      <w:r>
        <w:t xml:space="preserve">Cicerone </w:t>
      </w:r>
      <w:proofErr w:type="spellStart"/>
      <w:r>
        <w:t>consule</w:t>
      </w:r>
      <w:proofErr w:type="spellEnd"/>
    </w:p>
    <w:p w:rsidR="00934265" w:rsidRDefault="00CE215A">
      <w:pPr>
        <w:pStyle w:val="normal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3629660</wp:posOffset>
            </wp:positionV>
            <wp:extent cx="2079625" cy="1852295"/>
            <wp:effectExtent l="19050" t="0" r="0" b="0"/>
            <wp:wrapSquare wrapText="bothSides"/>
            <wp:docPr id="5" name="il_fi" descr="http://www.histoire-en-ligne.com/IMG/jpg/doc-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toire-en-ligne.com/IMG/jpg/doc-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15A" w:rsidRDefault="00CE215A">
      <w:pPr>
        <w:pStyle w:val="normal0"/>
      </w:pPr>
    </w:p>
    <w:p w:rsidR="00934265" w:rsidRDefault="00347FE4">
      <w:pPr>
        <w:pStyle w:val="normal0"/>
      </w:pPr>
      <w:r>
        <w:t xml:space="preserve">6) </w:t>
      </w:r>
      <w:r>
        <w:rPr>
          <w:b/>
          <w:u w:val="single"/>
        </w:rPr>
        <w:t>Cas du passif:</w:t>
      </w:r>
    </w:p>
    <w:p w:rsidR="00934265" w:rsidRDefault="00934265">
      <w:pPr>
        <w:pStyle w:val="normal0"/>
      </w:pPr>
    </w:p>
    <w:p w:rsidR="00934265" w:rsidRDefault="00347FE4">
      <w:pPr>
        <w:pStyle w:val="normal0"/>
        <w:numPr>
          <w:ilvl w:val="0"/>
          <w:numId w:val="4"/>
        </w:numPr>
        <w:ind w:hanging="359"/>
      </w:pPr>
      <w:r>
        <w:t>Passif “véritable”: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Amor</w:t>
      </w:r>
      <w:proofErr w:type="spellEnd"/>
      <w:r>
        <w:t xml:space="preserve"> a </w:t>
      </w:r>
      <w:proofErr w:type="spellStart"/>
      <w:r>
        <w:t>patre</w:t>
      </w:r>
      <w:proofErr w:type="spellEnd"/>
      <w:r>
        <w:t xml:space="preserve"> (je suis aimé par mon père): complément d’agent personne: ab + ablatif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Maerore</w:t>
      </w:r>
      <w:proofErr w:type="spellEnd"/>
      <w:r>
        <w:t xml:space="preserve"> </w:t>
      </w:r>
      <w:proofErr w:type="spellStart"/>
      <w:r>
        <w:t>conficior</w:t>
      </w:r>
      <w:proofErr w:type="spellEnd"/>
      <w:r>
        <w:t xml:space="preserve"> (Je suis accablée par le chagrin): complément d’agent objet: ablatif sans préposition.</w:t>
      </w:r>
    </w:p>
    <w:p w:rsidR="007D0627" w:rsidRDefault="007D0627">
      <w:pPr>
        <w:pStyle w:val="normal0"/>
      </w:pPr>
    </w:p>
    <w:p w:rsidR="007D0627" w:rsidRDefault="007D0627">
      <w:pPr>
        <w:pStyle w:val="normal0"/>
      </w:pPr>
      <w:r>
        <w:rPr>
          <w:noProof/>
        </w:rPr>
        <w:pict>
          <v:shape id="_x0000_s1029" type="#_x0000_t202" style="position:absolute;margin-left:.95pt;margin-top:2.5pt;width:79.5pt;height:15.65pt;z-index:251664384">
            <v:textbox>
              <w:txbxContent>
                <w:p w:rsidR="007D0627" w:rsidRPr="007D0627" w:rsidRDefault="007D0627" w:rsidP="00CE215A">
                  <w:pPr>
                    <w:rPr>
                      <w:sz w:val="16"/>
                      <w:szCs w:val="16"/>
                    </w:rPr>
                  </w:pPr>
                  <w:r w:rsidRPr="007D0627">
                    <w:rPr>
                      <w:sz w:val="16"/>
                      <w:szCs w:val="16"/>
                    </w:rPr>
                    <w:t>César</w:t>
                  </w:r>
                </w:p>
              </w:txbxContent>
            </v:textbox>
          </v:shape>
        </w:pict>
      </w:r>
    </w:p>
    <w:p w:rsidR="00934265" w:rsidRDefault="00934265">
      <w:pPr>
        <w:pStyle w:val="normal0"/>
      </w:pPr>
    </w:p>
    <w:p w:rsidR="00934265" w:rsidRDefault="00CE215A">
      <w:pPr>
        <w:pStyle w:val="normal0"/>
        <w:numPr>
          <w:ilvl w:val="0"/>
          <w:numId w:val="1"/>
        </w:numPr>
        <w:ind w:hanging="359"/>
      </w:pPr>
      <w:r>
        <w:rPr>
          <w:noProof/>
        </w:rPr>
        <w:pict>
          <v:shape id="_x0000_s1030" type="#_x0000_t202" style="position:absolute;left:0;text-align:left;margin-left:424.2pt;margin-top:.7pt;width:73.25pt;height:19.45pt;z-index:251666432">
            <v:textbox style="mso-next-textbox:#_x0000_s1030">
              <w:txbxContent>
                <w:p w:rsidR="009C5935" w:rsidRPr="009C5935" w:rsidRDefault="009C5935" w:rsidP="00CE215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9C5935">
                    <w:rPr>
                      <w:sz w:val="16"/>
                      <w:szCs w:val="16"/>
                    </w:rPr>
                    <w:t>Horac</w:t>
                  </w:r>
                  <w:r w:rsidR="00CE215A">
                    <w:rPr>
                      <w:sz w:val="16"/>
                      <w:szCs w:val="16"/>
                    </w:rPr>
                    <w:t>e</w:t>
                  </w:r>
                  <w:proofErr w:type="spellEnd"/>
                </w:p>
              </w:txbxContent>
            </v:textbox>
          </v:shape>
        </w:pict>
      </w:r>
      <w:proofErr w:type="spellStart"/>
      <w:r w:rsidR="00347FE4">
        <w:t>Passif</w:t>
      </w:r>
      <w:proofErr w:type="spellEnd"/>
      <w:r w:rsidR="00347FE4">
        <w:t xml:space="preserve"> personnel</w:t>
      </w:r>
    </w:p>
    <w:p w:rsidR="00934265" w:rsidRDefault="00934265">
      <w:pPr>
        <w:pStyle w:val="normal0"/>
      </w:pPr>
    </w:p>
    <w:p w:rsidR="00934265" w:rsidRDefault="009C5935">
      <w:pPr>
        <w:pStyle w:val="normal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42185" cy="2332355"/>
            <wp:effectExtent l="19050" t="0" r="5715" b="0"/>
            <wp:wrapSquare wrapText="bothSides"/>
            <wp:docPr id="8" name="il_fi" descr="http://www.crystalinks.com/horace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ystalinks.com/horaceyo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7FE4">
        <w:t>Dicunt</w:t>
      </w:r>
      <w:proofErr w:type="spellEnd"/>
      <w:r w:rsidR="00347FE4">
        <w:t xml:space="preserve"> </w:t>
      </w:r>
      <w:proofErr w:type="spellStart"/>
      <w:r w:rsidR="00347FE4">
        <w:t>Homerum</w:t>
      </w:r>
      <w:proofErr w:type="spellEnd"/>
      <w:r w:rsidR="00347FE4">
        <w:t xml:space="preserve"> </w:t>
      </w:r>
      <w:proofErr w:type="spellStart"/>
      <w:r w:rsidR="00347FE4">
        <w:t>caecum</w:t>
      </w:r>
      <w:proofErr w:type="spellEnd"/>
      <w:r w:rsidR="00347FE4">
        <w:t xml:space="preserve"> fuisse: on dit qu’Homère était aveugle.</w:t>
      </w:r>
    </w:p>
    <w:p w:rsidR="00934265" w:rsidRDefault="00347FE4">
      <w:pPr>
        <w:pStyle w:val="normal0"/>
      </w:pPr>
      <w:proofErr w:type="spellStart"/>
      <w:r>
        <w:t>Homerus</w:t>
      </w:r>
      <w:proofErr w:type="spellEnd"/>
      <w:r>
        <w:t xml:space="preserve"> </w:t>
      </w:r>
      <w:proofErr w:type="spellStart"/>
      <w:r>
        <w:t>dicitur</w:t>
      </w:r>
      <w:proofErr w:type="spellEnd"/>
      <w:r>
        <w:t xml:space="preserve"> </w:t>
      </w:r>
      <w:proofErr w:type="spellStart"/>
      <w:r>
        <w:t>caecus</w:t>
      </w:r>
      <w:proofErr w:type="spellEnd"/>
      <w:r>
        <w:t xml:space="preserve"> fuisse: littéralement: Homère est dit avoir été aveugle.</w:t>
      </w:r>
    </w:p>
    <w:p w:rsidR="00934265" w:rsidRDefault="00934265">
      <w:pPr>
        <w:pStyle w:val="normal0"/>
      </w:pPr>
    </w:p>
    <w:p w:rsidR="00934265" w:rsidRDefault="00347FE4">
      <w:pPr>
        <w:pStyle w:val="normal0"/>
        <w:numPr>
          <w:ilvl w:val="0"/>
          <w:numId w:val="5"/>
        </w:numPr>
        <w:ind w:hanging="359"/>
      </w:pPr>
      <w:r>
        <w:t>Passif impersonnel: permet de traduire “on”, y compris pour des verbes intransitifs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Pugnatur</w:t>
      </w:r>
      <w:proofErr w:type="spellEnd"/>
      <w:r>
        <w:t xml:space="preserve">: on combat; </w:t>
      </w:r>
      <w:proofErr w:type="spellStart"/>
      <w:r>
        <w:t>Itur</w:t>
      </w:r>
      <w:proofErr w:type="spellEnd"/>
      <w:r>
        <w:t>: o</w:t>
      </w:r>
      <w:r>
        <w:t>n va.</w:t>
      </w:r>
    </w:p>
    <w:p w:rsidR="00934265" w:rsidRDefault="00934265">
      <w:pPr>
        <w:pStyle w:val="normal0"/>
      </w:pPr>
    </w:p>
    <w:p w:rsidR="00CE215A" w:rsidRDefault="00CE215A">
      <w:pPr>
        <w:pStyle w:val="normal0"/>
      </w:pPr>
    </w:p>
    <w:p w:rsidR="00CE215A" w:rsidRDefault="00CE215A">
      <w:pPr>
        <w:pStyle w:val="normal0"/>
      </w:pPr>
    </w:p>
    <w:p w:rsidR="00CE215A" w:rsidRDefault="00CE215A">
      <w:pPr>
        <w:pStyle w:val="normal0"/>
      </w:pPr>
    </w:p>
    <w:p w:rsidR="00934265" w:rsidRDefault="00CE215A">
      <w:pPr>
        <w:pStyle w:val="normal0"/>
      </w:pPr>
      <w:r>
        <w:rPr>
          <w:b/>
          <w:noProof/>
          <w:u w:val="single"/>
          <w:lang w:val="fr-FR" w:eastAsia="fr-FR"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6360" cy="1971675"/>
            <wp:effectExtent l="19050" t="0" r="0" b="0"/>
            <wp:wrapSquare wrapText="bothSides"/>
            <wp:docPr id="2" name="il_fi" descr="http://www.antikforever.com/Dico/auteurs/images/tacit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tikforever.com/Dico/auteurs/images/tacite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4">
        <w:rPr>
          <w:b/>
          <w:u w:val="single"/>
        </w:rPr>
        <w:t>7) La proposition infinitive</w:t>
      </w:r>
      <w:r w:rsidR="00347FE4">
        <w:t>: p.170 §19 et 21</w:t>
      </w:r>
    </w:p>
    <w:p w:rsidR="007D0627" w:rsidRDefault="007D0627">
      <w:pPr>
        <w:pStyle w:val="normal0"/>
      </w:pPr>
    </w:p>
    <w:p w:rsidR="00934265" w:rsidRDefault="00347FE4">
      <w:pPr>
        <w:pStyle w:val="normal0"/>
      </w:pPr>
      <w:r>
        <w:t>Sujet à l’accusatif Toujours exprimé</w:t>
      </w:r>
    </w:p>
    <w:p w:rsidR="00C26BA1" w:rsidRDefault="00347FE4">
      <w:pPr>
        <w:pStyle w:val="normal0"/>
      </w:pPr>
      <w:proofErr w:type="spellStart"/>
      <w:r>
        <w:t>Verbe</w:t>
      </w:r>
      <w:proofErr w:type="spellEnd"/>
      <w:r>
        <w:t xml:space="preserve"> à </w:t>
      </w:r>
      <w:proofErr w:type="spellStart"/>
      <w:r>
        <w:t>l’infinitif</w:t>
      </w:r>
      <w:proofErr w:type="spellEnd"/>
    </w:p>
    <w:p w:rsidR="00934265" w:rsidRDefault="00347FE4">
      <w:pPr>
        <w:pStyle w:val="normal0"/>
      </w:pPr>
      <w:r>
        <w:t xml:space="preserve">Emploi: après des verbes signifiant: </w:t>
      </w:r>
    </w:p>
    <w:p w:rsidR="00CE215A" w:rsidRDefault="00CE215A">
      <w:pPr>
        <w:pStyle w:val="normal0"/>
      </w:pPr>
    </w:p>
    <w:p w:rsidR="00934265" w:rsidRDefault="00347FE4">
      <w:pPr>
        <w:pStyle w:val="normal0"/>
        <w:numPr>
          <w:ilvl w:val="0"/>
          <w:numId w:val="3"/>
        </w:numPr>
        <w:ind w:hanging="359"/>
      </w:pPr>
      <w:r>
        <w:t>dire/penser/croire</w:t>
      </w:r>
    </w:p>
    <w:p w:rsidR="00934265" w:rsidRDefault="00347FE4">
      <w:pPr>
        <w:pStyle w:val="normal0"/>
        <w:numPr>
          <w:ilvl w:val="0"/>
          <w:numId w:val="3"/>
        </w:numPr>
        <w:ind w:hanging="359"/>
      </w:pPr>
      <w:r>
        <w:t xml:space="preserve">certains verbes de volonté (ex: </w:t>
      </w:r>
      <w:proofErr w:type="spellStart"/>
      <w:r>
        <w:t>jubeo</w:t>
      </w:r>
      <w:proofErr w:type="spellEnd"/>
      <w:r>
        <w:t>, j’ordonne)</w:t>
      </w:r>
    </w:p>
    <w:p w:rsidR="00934265" w:rsidRDefault="00347FE4">
      <w:pPr>
        <w:pStyle w:val="normal0"/>
        <w:numPr>
          <w:ilvl w:val="0"/>
          <w:numId w:val="3"/>
        </w:numPr>
        <w:ind w:hanging="359"/>
      </w:pPr>
      <w:r>
        <w:t xml:space="preserve">locutions et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impersonnels</w:t>
      </w:r>
      <w:proofErr w:type="spellEnd"/>
      <w:r>
        <w:t xml:space="preserve">: </w:t>
      </w:r>
      <w:proofErr w:type="spellStart"/>
      <w:r>
        <w:t>tur</w:t>
      </w:r>
      <w:r>
        <w:t>pe</w:t>
      </w:r>
      <w:proofErr w:type="spellEnd"/>
      <w:r>
        <w:t xml:space="preserve"> est </w:t>
      </w:r>
      <w:proofErr w:type="spellStart"/>
      <w:r>
        <w:t>pueros</w:t>
      </w:r>
      <w:proofErr w:type="spellEnd"/>
      <w:r>
        <w:t xml:space="preserve"> </w:t>
      </w:r>
      <w:proofErr w:type="spellStart"/>
      <w:r>
        <w:t>mentiri</w:t>
      </w:r>
      <w:proofErr w:type="spellEnd"/>
      <w:r>
        <w:t xml:space="preserve">: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honteux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CE215A">
        <w:t xml:space="preserve">                                 l</w:t>
      </w:r>
      <w:r>
        <w:t xml:space="preserve">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mentent</w:t>
      </w:r>
      <w:proofErr w:type="spellEnd"/>
      <w:r w:rsidR="00C26BA1">
        <w:t>.</w:t>
      </w:r>
    </w:p>
    <w:p w:rsidR="00934265" w:rsidRDefault="00347FE4">
      <w:pPr>
        <w:pStyle w:val="normal0"/>
        <w:numPr>
          <w:ilvl w:val="0"/>
          <w:numId w:val="3"/>
        </w:numPr>
        <w:ind w:hanging="359"/>
      </w:pPr>
      <w:proofErr w:type="spellStart"/>
      <w:r>
        <w:t>verbes</w:t>
      </w:r>
      <w:proofErr w:type="spellEnd"/>
      <w:r>
        <w:t xml:space="preserve"> de sentiments: </w:t>
      </w:r>
      <w:proofErr w:type="spellStart"/>
      <w:r>
        <w:t>gaudeo</w:t>
      </w:r>
      <w:proofErr w:type="spellEnd"/>
      <w:r>
        <w:t xml:space="preserve">, se réjouir de ; </w:t>
      </w:r>
      <w:proofErr w:type="spellStart"/>
      <w:r>
        <w:t>mirari</w:t>
      </w:r>
      <w:proofErr w:type="spellEnd"/>
      <w:r>
        <w:t>, s’étonner de, etc.</w:t>
      </w:r>
    </w:p>
    <w:p w:rsidR="00934265" w:rsidRDefault="00C26BA1">
      <w:pPr>
        <w:pStyle w:val="normal0"/>
      </w:pPr>
      <w:r>
        <w:rPr>
          <w:noProof/>
          <w:lang w:val="fr-FR" w:eastAsia="fr-FR" w:bidi="ar-SA"/>
        </w:rPr>
        <w:pict>
          <v:shape id="_x0000_s1034" type="#_x0000_t202" style="position:absolute;margin-left:14.1pt;margin-top:7.5pt;width:67.6pt;height:19.4pt;z-index:251674624">
            <v:textbox>
              <w:txbxContent>
                <w:p w:rsidR="00C26BA1" w:rsidRPr="00C26BA1" w:rsidRDefault="00C26BA1" w:rsidP="00C26BA1">
                  <w:pPr>
                    <w:jc w:val="both"/>
                    <w:rPr>
                      <w:sz w:val="16"/>
                      <w:szCs w:val="16"/>
                      <w:lang w:val="fr-FR"/>
                    </w:rPr>
                  </w:pPr>
                  <w:r w:rsidRPr="00C26BA1">
                    <w:rPr>
                      <w:sz w:val="16"/>
                      <w:szCs w:val="16"/>
                      <w:lang w:val="fr-FR"/>
                    </w:rPr>
                    <w:t>Tacite</w:t>
                  </w:r>
                </w:p>
              </w:txbxContent>
            </v:textbox>
          </v:shape>
        </w:pict>
      </w:r>
    </w:p>
    <w:p w:rsidR="00C26BA1" w:rsidRDefault="00C26BA1">
      <w:pPr>
        <w:pStyle w:val="normal0"/>
      </w:pPr>
    </w:p>
    <w:p w:rsidR="00C26BA1" w:rsidRDefault="00C26BA1">
      <w:pPr>
        <w:pStyle w:val="normal0"/>
      </w:pPr>
    </w:p>
    <w:p w:rsidR="00934265" w:rsidRDefault="00347FE4">
      <w:pPr>
        <w:pStyle w:val="normal0"/>
      </w:pPr>
      <w:r>
        <w:t xml:space="preserve">Temps: </w:t>
      </w:r>
    </w:p>
    <w:p w:rsidR="00934265" w:rsidRDefault="00934265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120"/>
        <w:gridCol w:w="3120"/>
      </w:tblGrid>
      <w:tr w:rsidR="0093426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  <w:jc w:val="center"/>
            </w:pPr>
            <w:r>
              <w:t xml:space="preserve">Dico </w:t>
            </w:r>
          </w:p>
          <w:p w:rsidR="00934265" w:rsidRDefault="00347FE4">
            <w:pPr>
              <w:pStyle w:val="normal0"/>
              <w:spacing w:line="240" w:lineRule="auto"/>
              <w:jc w:val="center"/>
            </w:pPr>
            <w:r>
              <w:t>je dis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venire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que je viens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concomittance</w:t>
            </w:r>
            <w:proofErr w:type="spellEnd"/>
            <w:r>
              <w:t xml:space="preserve"> proposition principale et proposition subordonnée.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venisse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que je suis venu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Antériorité de la subordonnée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venturum</w:t>
            </w:r>
            <w:proofErr w:type="spellEnd"/>
            <w:r>
              <w:t xml:space="preserve"> esse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que je viendrai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Antériorité de la principale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  <w:jc w:val="center"/>
            </w:pPr>
            <w:proofErr w:type="spellStart"/>
            <w:r>
              <w:t>Dicebam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  <w:jc w:val="center"/>
            </w:pPr>
            <w:r>
              <w:t>Je disais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venire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que je venais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concomittance</w:t>
            </w:r>
            <w:proofErr w:type="spellEnd"/>
            <w:r>
              <w:t xml:space="preserve"> proposition principale et proposition subordonnée.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venisse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que j’étais venu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Antériorité</w:t>
            </w:r>
            <w:proofErr w:type="spellEnd"/>
            <w:r>
              <w:t xml:space="preserve"> de la </w:t>
            </w:r>
            <w:proofErr w:type="spellStart"/>
            <w:r>
              <w:t>subordonnée</w:t>
            </w:r>
            <w:proofErr w:type="spellEnd"/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me </w:t>
            </w:r>
            <w:proofErr w:type="spellStart"/>
            <w:r>
              <w:t>venturum</w:t>
            </w:r>
            <w:proofErr w:type="spellEnd"/>
            <w:r>
              <w:t xml:space="preserve"> esse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que je viendrais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Antériorité de la principale</w:t>
            </w:r>
          </w:p>
        </w:tc>
      </w:tr>
    </w:tbl>
    <w:p w:rsidR="00934265" w:rsidRDefault="00934265">
      <w:pPr>
        <w:pStyle w:val="normal0"/>
      </w:pPr>
    </w:p>
    <w:p w:rsidR="00CE215A" w:rsidRDefault="00CE215A">
      <w:pPr>
        <w:pStyle w:val="normal0"/>
        <w:rPr>
          <w:b/>
          <w:u w:val="single"/>
        </w:rPr>
      </w:pPr>
    </w:p>
    <w:p w:rsidR="00934265" w:rsidRDefault="00347FE4">
      <w:pPr>
        <w:pStyle w:val="normal0"/>
      </w:pPr>
      <w:r>
        <w:rPr>
          <w:b/>
          <w:u w:val="single"/>
        </w:rPr>
        <w:t xml:space="preserve">8) Les </w:t>
      </w:r>
      <w:proofErr w:type="spellStart"/>
      <w:r>
        <w:rPr>
          <w:b/>
          <w:u w:val="single"/>
        </w:rPr>
        <w:t>sens</w:t>
      </w:r>
      <w:proofErr w:type="spellEnd"/>
      <w:r>
        <w:rPr>
          <w:b/>
          <w:u w:val="single"/>
        </w:rPr>
        <w:t xml:space="preserve"> de ut /cum</w:t>
      </w:r>
      <w:r>
        <w:t xml:space="preserve"> (p.175 §30: ut; p.176 §32: cum)</w:t>
      </w:r>
    </w:p>
    <w:p w:rsidR="009C5935" w:rsidRDefault="009C5935">
      <w:pPr>
        <w:pStyle w:val="normal0"/>
      </w:pPr>
    </w:p>
    <w:p w:rsidR="009C5935" w:rsidRDefault="009C5935">
      <w:pPr>
        <w:pStyle w:val="normal0"/>
      </w:pPr>
    </w:p>
    <w:p w:rsidR="00934265" w:rsidRDefault="00347FE4">
      <w:pPr>
        <w:pStyle w:val="normal0"/>
      </w:pPr>
      <w:r>
        <w:rPr>
          <w:b/>
          <w:u w:val="single"/>
        </w:rPr>
        <w:t xml:space="preserve">9) Les propositions </w:t>
      </w:r>
      <w:proofErr w:type="spellStart"/>
      <w:r>
        <w:rPr>
          <w:b/>
          <w:u w:val="single"/>
        </w:rPr>
        <w:t>complétives</w:t>
      </w:r>
      <w:proofErr w:type="spellEnd"/>
      <w:r>
        <w:t xml:space="preserve"> (autres que les infinitifs) p. 169 § 19</w:t>
      </w:r>
    </w:p>
    <w:p w:rsidR="00934265" w:rsidRDefault="00934265">
      <w:pPr>
        <w:pStyle w:val="normal0"/>
      </w:pPr>
    </w:p>
    <w:p w:rsidR="00934265" w:rsidRDefault="00347FE4">
      <w:pPr>
        <w:pStyle w:val="normal0"/>
        <w:numPr>
          <w:ilvl w:val="0"/>
          <w:numId w:val="2"/>
        </w:numPr>
        <w:ind w:hanging="359"/>
      </w:pPr>
      <w:r>
        <w:t xml:space="preserve">Les interrogatives </w:t>
      </w:r>
      <w:proofErr w:type="spellStart"/>
      <w:r>
        <w:t>indirectes</w:t>
      </w:r>
      <w:proofErr w:type="spellEnd"/>
      <w:r>
        <w:t>: mot interrogatif + subjonctif</w:t>
      </w:r>
    </w:p>
    <w:p w:rsidR="00934265" w:rsidRDefault="00347FE4">
      <w:pPr>
        <w:pStyle w:val="normal0"/>
        <w:numPr>
          <w:ilvl w:val="0"/>
          <w:numId w:val="2"/>
        </w:numPr>
        <w:ind w:hanging="359"/>
      </w:pPr>
      <w:proofErr w:type="spellStart"/>
      <w:r>
        <w:t>verbes</w:t>
      </w:r>
      <w:proofErr w:type="spellEnd"/>
      <w:r>
        <w:t xml:space="preserve"> de </w:t>
      </w:r>
      <w:proofErr w:type="spellStart"/>
      <w:r>
        <w:t>souhait</w:t>
      </w:r>
      <w:proofErr w:type="spellEnd"/>
      <w:r>
        <w:t xml:space="preserve">, </w:t>
      </w:r>
      <w:proofErr w:type="spellStart"/>
      <w:r>
        <w:t>prière</w:t>
      </w:r>
      <w:proofErr w:type="spellEnd"/>
      <w:r>
        <w:t>, effort: ut + subjonctif (négation ne)</w:t>
      </w:r>
    </w:p>
    <w:p w:rsidR="00934265" w:rsidRDefault="00347FE4">
      <w:pPr>
        <w:pStyle w:val="normal0"/>
        <w:numPr>
          <w:ilvl w:val="0"/>
          <w:numId w:val="2"/>
        </w:numPr>
        <w:ind w:hanging="359"/>
      </w:pPr>
      <w:proofErr w:type="spellStart"/>
      <w:r>
        <w:t>verbes</w:t>
      </w:r>
      <w:proofErr w:type="spellEnd"/>
      <w:r>
        <w:t xml:space="preserve"> de </w:t>
      </w:r>
      <w:proofErr w:type="spellStart"/>
      <w:r>
        <w:t>crainte</w:t>
      </w:r>
      <w:proofErr w:type="spellEnd"/>
      <w:r>
        <w:t>: ne+ subjonctif (négation ne non)</w:t>
      </w:r>
    </w:p>
    <w:p w:rsidR="00934265" w:rsidRDefault="00347FE4">
      <w:pPr>
        <w:pStyle w:val="normal0"/>
        <w:numPr>
          <w:ilvl w:val="0"/>
          <w:numId w:val="2"/>
        </w:numPr>
        <w:ind w:hanging="359"/>
      </w:pPr>
      <w:r>
        <w:t>verbes d’événement: ut + subjonctif (négation ut non)</w:t>
      </w:r>
    </w:p>
    <w:p w:rsidR="00934265" w:rsidRDefault="00347FE4">
      <w:pPr>
        <w:pStyle w:val="normal0"/>
        <w:numPr>
          <w:ilvl w:val="0"/>
          <w:numId w:val="2"/>
        </w:numPr>
        <w:ind w:hanging="359"/>
      </w:pPr>
      <w:r>
        <w:t>verbes d’empêchement: ne</w:t>
      </w:r>
      <w:r>
        <w:t xml:space="preserve">, </w:t>
      </w:r>
      <w:proofErr w:type="spellStart"/>
      <w:r>
        <w:t>quin</w:t>
      </w:r>
      <w:proofErr w:type="spellEnd"/>
      <w:r>
        <w:t xml:space="preserve">, </w:t>
      </w:r>
      <w:proofErr w:type="spellStart"/>
      <w:r>
        <w:t>quominus</w:t>
      </w:r>
      <w:proofErr w:type="spellEnd"/>
      <w:r>
        <w:t xml:space="preserve"> + subjonctif</w:t>
      </w:r>
    </w:p>
    <w:p w:rsidR="00934265" w:rsidRDefault="00934265">
      <w:pPr>
        <w:pStyle w:val="normal0"/>
      </w:pPr>
    </w:p>
    <w:p w:rsidR="009C5935" w:rsidRDefault="009C5935">
      <w:pPr>
        <w:pStyle w:val="normal0"/>
      </w:pPr>
    </w:p>
    <w:p w:rsidR="00934265" w:rsidRDefault="00347FE4">
      <w:pPr>
        <w:pStyle w:val="normal0"/>
      </w:pPr>
      <w:r>
        <w:lastRenderedPageBreak/>
        <w:t>La concordance des temps (obligatoire)</w:t>
      </w:r>
    </w:p>
    <w:p w:rsidR="00934265" w:rsidRDefault="00934265">
      <w:pPr>
        <w:pStyle w:val="normal0"/>
      </w:pPr>
    </w:p>
    <w:p w:rsidR="00934265" w:rsidRDefault="00934265">
      <w:pPr>
        <w:pStyle w:val="normal0"/>
      </w:pPr>
    </w:p>
    <w:tbl>
      <w:tblPr>
        <w:tblW w:w="7523" w:type="dxa"/>
        <w:jc w:val="center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2843"/>
      </w:tblGrid>
      <w:tr w:rsidR="00934265" w:rsidTr="00CE21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Principale</w:t>
            </w:r>
          </w:p>
        </w:tc>
        <w:tc>
          <w:tcPr>
            <w:tcW w:w="2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Subordonnée</w:t>
            </w:r>
          </w:p>
        </w:tc>
      </w:tr>
      <w:tr w:rsidR="00934265" w:rsidTr="00CE21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Présent: </w:t>
            </w:r>
            <w:proofErr w:type="spellStart"/>
            <w:r>
              <w:t>timeo</w:t>
            </w:r>
            <w:proofErr w:type="spellEnd"/>
            <w:r>
              <w:t>: je crains</w:t>
            </w:r>
          </w:p>
        </w:tc>
        <w:tc>
          <w:tcPr>
            <w:tcW w:w="2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Ne veniat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Subjonctif présent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Qu’il ne vienne</w:t>
            </w:r>
          </w:p>
        </w:tc>
      </w:tr>
      <w:tr w:rsidR="00934265" w:rsidTr="00CE21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Présent: </w:t>
            </w:r>
            <w:proofErr w:type="spellStart"/>
            <w:r>
              <w:t>timeo</w:t>
            </w:r>
            <w:proofErr w:type="spellEnd"/>
            <w:r>
              <w:t>: je crains</w:t>
            </w:r>
          </w:p>
        </w:tc>
        <w:tc>
          <w:tcPr>
            <w:tcW w:w="2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Ne </w:t>
            </w:r>
            <w:proofErr w:type="spellStart"/>
            <w:r>
              <w:t>venerit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Subjonctif parfait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Qu’il ne soit venu</w:t>
            </w:r>
          </w:p>
        </w:tc>
      </w:tr>
      <w:tr w:rsidR="00934265" w:rsidTr="00CE21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C5935">
            <w:pPr>
              <w:pStyle w:val="normal0"/>
              <w:spacing w:line="240" w:lineRule="auto"/>
            </w:pPr>
            <w:r>
              <w:t xml:space="preserve">  </w:t>
            </w:r>
            <w:r w:rsidR="00347FE4">
              <w:t xml:space="preserve">Passé: </w:t>
            </w:r>
            <w:proofErr w:type="spellStart"/>
            <w:r w:rsidR="00347FE4">
              <w:t>timebam</w:t>
            </w:r>
            <w:proofErr w:type="spellEnd"/>
            <w:r w:rsidR="00347FE4">
              <w:t>: je craignais</w:t>
            </w:r>
          </w:p>
        </w:tc>
        <w:tc>
          <w:tcPr>
            <w:tcW w:w="2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C26BA1">
            <w:pPr>
              <w:pStyle w:val="normal0"/>
              <w:spacing w:line="240" w:lineRule="auto"/>
            </w:pPr>
            <w:r>
              <w:rPr>
                <w:noProof/>
              </w:rPr>
              <w:pict>
                <v:shape id="_x0000_s1032" type="#_x0000_t202" style="position:absolute;margin-left:49.45pt;margin-top:-51.05pt;width:74.5pt;height:21.9pt;z-index:251671552;mso-position-horizontal-relative:text;mso-position-vertical-relative:text">
                  <v:textbox>
                    <w:txbxContent>
                      <w:p w:rsidR="009C5935" w:rsidRPr="009C5935" w:rsidRDefault="009C5935">
                        <w:pPr>
                          <w:rPr>
                            <w:sz w:val="16"/>
                            <w:szCs w:val="16"/>
                          </w:rPr>
                        </w:pPr>
                        <w:r w:rsidRPr="009C5935">
                          <w:rPr>
                            <w:sz w:val="16"/>
                            <w:szCs w:val="16"/>
                          </w:rPr>
                          <w:t xml:space="preserve">Sénèque </w:t>
                        </w:r>
                      </w:p>
                    </w:txbxContent>
                  </v:textbox>
                </v:shape>
              </w:pict>
            </w:r>
            <w:r w:rsidR="00347FE4">
              <w:t xml:space="preserve"> Ne </w:t>
            </w:r>
            <w:proofErr w:type="spellStart"/>
            <w:r w:rsidR="00347FE4">
              <w:t>veniret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Subjonctif imparfait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Qu’il ne vienne</w:t>
            </w:r>
          </w:p>
        </w:tc>
      </w:tr>
      <w:tr w:rsidR="00934265" w:rsidTr="00CE21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Passé: </w:t>
            </w:r>
            <w:proofErr w:type="spellStart"/>
            <w:r>
              <w:t>timebam</w:t>
            </w:r>
            <w:proofErr w:type="spellEnd"/>
            <w:r>
              <w:t>: je craignais</w:t>
            </w:r>
          </w:p>
        </w:tc>
        <w:tc>
          <w:tcPr>
            <w:tcW w:w="2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Ne </w:t>
            </w:r>
            <w:proofErr w:type="spellStart"/>
            <w:r>
              <w:t>venisset</w:t>
            </w:r>
            <w:proofErr w:type="spellEnd"/>
          </w:p>
          <w:p w:rsidR="00934265" w:rsidRDefault="00347FE4">
            <w:pPr>
              <w:pStyle w:val="normal0"/>
              <w:spacing w:line="240" w:lineRule="auto"/>
            </w:pPr>
            <w:r>
              <w:t>Subjonctif Plus que parfait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>Qu’il ne soit venu</w:t>
            </w:r>
          </w:p>
        </w:tc>
      </w:tr>
    </w:tbl>
    <w:p w:rsidR="00934265" w:rsidRDefault="00934265">
      <w:pPr>
        <w:pStyle w:val="normal0"/>
      </w:pPr>
    </w:p>
    <w:p w:rsidR="00934265" w:rsidRDefault="00347FE4">
      <w:pPr>
        <w:pStyle w:val="normal0"/>
      </w:pPr>
      <w:r>
        <w:t>1</w:t>
      </w:r>
      <w:r>
        <w:rPr>
          <w:b/>
          <w:u w:val="single"/>
        </w:rPr>
        <w:t>0) Les propositions circonstancielles</w:t>
      </w:r>
      <w:r w:rsidR="009C593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2286000</wp:posOffset>
            </wp:positionV>
            <wp:extent cx="2079625" cy="2425065"/>
            <wp:effectExtent l="19050" t="0" r="0" b="0"/>
            <wp:wrapSquare wrapText="bothSides"/>
            <wp:docPr id="20" name="il_fi" descr="http://lavoiedelasagesse.files.wordpress.com/2011/11/sen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voiedelasagesse.files.wordpress.com/2011/11/seneq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935" w:rsidRDefault="009C5935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70"/>
        <w:gridCol w:w="7290"/>
      </w:tblGrid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Temps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proofErr w:type="spellStart"/>
            <w:r>
              <w:t>Indicatif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subjonctif</w:t>
            </w:r>
            <w:proofErr w:type="spellEnd"/>
            <w:r>
              <w:t xml:space="preserve"> </w:t>
            </w:r>
            <w:proofErr w:type="spellStart"/>
            <w:r>
              <w:t>selon</w:t>
            </w:r>
            <w:proofErr w:type="spellEnd"/>
            <w:r>
              <w:t xml:space="preserve"> le mot subordonnant. (Nuances particulières avec certains mots subordonnants qui admettent les deux possibilités; vérifier avec le dictionnaire).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Cause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Concession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Comparaison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934265">
            <w:pPr>
              <w:pStyle w:val="normal0"/>
              <w:spacing w:line="240" w:lineRule="auto"/>
            </w:pP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But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ut + subjonctif (négation ne)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Conséquence</w:t>
            </w:r>
          </w:p>
        </w:tc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ut + subjonctif (négation ut non) La proposition consécutive est souvent </w:t>
            </w:r>
            <w:r>
              <w:lastRenderedPageBreak/>
              <w:t>annoncée dans la principale par “sic”.</w:t>
            </w:r>
          </w:p>
        </w:tc>
      </w:tr>
    </w:tbl>
    <w:p w:rsidR="00934265" w:rsidRDefault="00934265">
      <w:pPr>
        <w:pStyle w:val="normal0"/>
      </w:pPr>
    </w:p>
    <w:p w:rsidR="00934265" w:rsidRDefault="00347FE4">
      <w:pPr>
        <w:pStyle w:val="normal0"/>
      </w:pPr>
      <w:r>
        <w:rPr>
          <w:b/>
          <w:u w:val="single"/>
        </w:rPr>
        <w:t>11) Les propositions circonstancielles conditionnelles</w:t>
      </w:r>
      <w:r>
        <w:t xml:space="preserve"> p.   §28</w:t>
      </w:r>
    </w:p>
    <w:p w:rsidR="00934265" w:rsidRDefault="00934265">
      <w:pPr>
        <w:pStyle w:val="normal0"/>
      </w:pPr>
    </w:p>
    <w:p w:rsidR="00934265" w:rsidRDefault="00934265">
      <w:pPr>
        <w:pStyle w:val="normal0"/>
      </w:pPr>
    </w:p>
    <w:tbl>
      <w:tblPr>
        <w:tblW w:w="972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95"/>
        <w:gridCol w:w="3765"/>
        <w:gridCol w:w="4260"/>
      </w:tblGrid>
      <w:tr w:rsidR="00934265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Réel 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Si les dieux existent, ils sont bons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Si </w:t>
            </w:r>
            <w:proofErr w:type="spellStart"/>
            <w:r>
              <w:t>sunt</w:t>
            </w:r>
            <w:proofErr w:type="spellEnd"/>
            <w:r>
              <w:t xml:space="preserve"> dei, </w:t>
            </w:r>
            <w:proofErr w:type="spellStart"/>
            <w:r>
              <w:t>sunt</w:t>
            </w:r>
            <w:proofErr w:type="spellEnd"/>
            <w:r>
              <w:t xml:space="preserve"> boni</w:t>
            </w:r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Présent de l’indicatif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 xml:space="preserve">Eventuel 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Si tu viens , je serai content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Si </w:t>
            </w:r>
            <w:proofErr w:type="spellStart"/>
            <w:r>
              <w:t>venies</w:t>
            </w:r>
            <w:proofErr w:type="spellEnd"/>
            <w:r>
              <w:t xml:space="preserve"> (</w:t>
            </w:r>
            <w:proofErr w:type="spellStart"/>
            <w:r>
              <w:t>veneris</w:t>
            </w:r>
            <w:proofErr w:type="spellEnd"/>
            <w:r w:rsidR="000B542E">
              <w:t>)</w:t>
            </w:r>
            <w:r>
              <w:t xml:space="preserve">, </w:t>
            </w:r>
            <w:proofErr w:type="spellStart"/>
            <w:r>
              <w:t>laetus</w:t>
            </w:r>
            <w:proofErr w:type="spellEnd"/>
            <w:r>
              <w:t xml:space="preserve"> </w:t>
            </w:r>
            <w:proofErr w:type="spellStart"/>
            <w:r>
              <w:t>ero</w:t>
            </w:r>
            <w:proofErr w:type="spellEnd"/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Futur de l’indicatif dans la principale, futur de l’indicatif (ou futur antérieur) dans la subordonnée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Potentiel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Si tu venais un jour, j</w:t>
            </w:r>
            <w:r>
              <w:t>e serais content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Si </w:t>
            </w:r>
            <w:proofErr w:type="spellStart"/>
            <w:r>
              <w:t>venias</w:t>
            </w:r>
            <w:proofErr w:type="spellEnd"/>
            <w:r>
              <w:t xml:space="preserve">, </w:t>
            </w:r>
            <w:proofErr w:type="spellStart"/>
            <w:r>
              <w:t>laetus</w:t>
            </w:r>
            <w:proofErr w:type="spellEnd"/>
            <w:r>
              <w:t xml:space="preserve"> </w:t>
            </w:r>
            <w:proofErr w:type="spellStart"/>
            <w:r>
              <w:t>sim</w:t>
            </w:r>
            <w:proofErr w:type="spellEnd"/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Subjonctif présent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Irréel du présent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Si tu venais (maintenant) je serais content</w:t>
            </w:r>
          </w:p>
          <w:p w:rsidR="00934265" w:rsidRDefault="000B542E">
            <w:pPr>
              <w:pStyle w:val="normal0"/>
              <w:spacing w:line="240" w:lineRule="auto"/>
            </w:pPr>
            <w:r>
              <w:t xml:space="preserve">Si </w:t>
            </w:r>
            <w:proofErr w:type="spellStart"/>
            <w:r>
              <w:t>venires</w:t>
            </w:r>
            <w:proofErr w:type="spellEnd"/>
            <w:r>
              <w:t xml:space="preserve">, </w:t>
            </w:r>
            <w:proofErr w:type="spellStart"/>
            <w:r>
              <w:t>laetu</w:t>
            </w:r>
            <w:r w:rsidR="00347FE4">
              <w:t>s</w:t>
            </w:r>
            <w:proofErr w:type="spellEnd"/>
            <w:r w:rsidR="00347FE4">
              <w:t xml:space="preserve"> </w:t>
            </w:r>
            <w:proofErr w:type="spellStart"/>
            <w:r w:rsidR="00347FE4">
              <w:t>essem</w:t>
            </w:r>
            <w:proofErr w:type="spellEnd"/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Subjonctif imparfait</w:t>
            </w:r>
          </w:p>
        </w:tc>
      </w:tr>
      <w:tr w:rsidR="00934265">
        <w:tblPrEx>
          <w:tblCellMar>
            <w:top w:w="0" w:type="dxa"/>
            <w:bottom w:w="0" w:type="dxa"/>
          </w:tblCellMar>
        </w:tblPrEx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Irréel du passé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Si tu étais venu, j’aurais été content</w:t>
            </w:r>
          </w:p>
          <w:p w:rsidR="00934265" w:rsidRDefault="00347FE4">
            <w:pPr>
              <w:pStyle w:val="normal0"/>
              <w:spacing w:line="240" w:lineRule="auto"/>
            </w:pPr>
            <w:r>
              <w:t xml:space="preserve">Si </w:t>
            </w:r>
            <w:proofErr w:type="spellStart"/>
            <w:r>
              <w:t>venisses</w:t>
            </w:r>
            <w:proofErr w:type="spellEnd"/>
            <w:r>
              <w:t xml:space="preserve">, </w:t>
            </w:r>
            <w:proofErr w:type="spellStart"/>
            <w:r>
              <w:t>laetus</w:t>
            </w:r>
            <w:proofErr w:type="spellEnd"/>
            <w:r>
              <w:t xml:space="preserve"> </w:t>
            </w:r>
            <w:proofErr w:type="spellStart"/>
            <w:r>
              <w:t>fuissem</w:t>
            </w:r>
            <w:proofErr w:type="spellEnd"/>
          </w:p>
        </w:tc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265" w:rsidRDefault="00347FE4">
            <w:pPr>
              <w:pStyle w:val="normal0"/>
              <w:spacing w:line="240" w:lineRule="auto"/>
            </w:pPr>
            <w:r>
              <w:t>Subjonctif plus que parfait</w:t>
            </w:r>
          </w:p>
        </w:tc>
      </w:tr>
    </w:tbl>
    <w:p w:rsidR="00934265" w:rsidRDefault="00934265">
      <w:pPr>
        <w:pStyle w:val="normal0"/>
      </w:pPr>
    </w:p>
    <w:p w:rsidR="009C5935" w:rsidRDefault="009C5935">
      <w:pPr>
        <w:pStyle w:val="normal0"/>
        <w:rPr>
          <w:b/>
        </w:rPr>
      </w:pPr>
    </w:p>
    <w:p w:rsidR="00934265" w:rsidRDefault="00347FE4">
      <w:pPr>
        <w:pStyle w:val="normal0"/>
      </w:pPr>
      <w:r>
        <w:rPr>
          <w:b/>
        </w:rPr>
        <w:t>12) Gérondif et adjectif verbal</w:t>
      </w:r>
    </w:p>
    <w:p w:rsidR="00934265" w:rsidRDefault="00934265">
      <w:pPr>
        <w:pStyle w:val="normal0"/>
      </w:pPr>
    </w:p>
    <w:p w:rsidR="00934265" w:rsidRDefault="000B542E">
      <w:pPr>
        <w:pStyle w:val="normal0"/>
      </w:pPr>
      <w:r>
        <w:rPr>
          <w:b/>
          <w:u w:val="single"/>
        </w:rPr>
        <w:t>Le</w:t>
      </w:r>
      <w:r w:rsidR="00347FE4">
        <w:rPr>
          <w:b/>
          <w:u w:val="single"/>
        </w:rPr>
        <w:t xml:space="preserve"> gérondif: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 xml:space="preserve">1) Le but à l’accusatif: </w:t>
      </w:r>
      <w:proofErr w:type="spellStart"/>
      <w:r>
        <w:t>Legit</w:t>
      </w:r>
      <w:proofErr w:type="spellEnd"/>
      <w:r>
        <w:t xml:space="preserve"> ad </w:t>
      </w:r>
      <w:proofErr w:type="spellStart"/>
      <w:r>
        <w:t>discendum</w:t>
      </w:r>
      <w:proofErr w:type="spellEnd"/>
      <w:r>
        <w:t>: il lit pour apprendre.</w:t>
      </w:r>
    </w:p>
    <w:p w:rsidR="00934265" w:rsidRDefault="00347FE4">
      <w:pPr>
        <w:pStyle w:val="normal0"/>
      </w:pPr>
      <w:r>
        <w:t xml:space="preserve">2) Le complément de nom avec le génitif: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legendi</w:t>
      </w:r>
      <w:proofErr w:type="spellEnd"/>
      <w:r>
        <w:t xml:space="preserve">: le temps de lire; </w:t>
      </w:r>
      <w:proofErr w:type="spellStart"/>
      <w:r>
        <w:t>cupidus</w:t>
      </w:r>
      <w:proofErr w:type="spellEnd"/>
      <w:r>
        <w:t xml:space="preserve"> </w:t>
      </w:r>
      <w:proofErr w:type="spellStart"/>
      <w:r>
        <w:t>videndi</w:t>
      </w:r>
      <w:proofErr w:type="spellEnd"/>
      <w:r>
        <w:t xml:space="preserve"> désireux de v</w:t>
      </w:r>
      <w:r>
        <w:t>oir</w:t>
      </w:r>
    </w:p>
    <w:p w:rsidR="00934265" w:rsidRDefault="00347FE4">
      <w:pPr>
        <w:pStyle w:val="normal0"/>
      </w:pPr>
      <w:r>
        <w:t xml:space="preserve">3) Le complément de moyen avec l’ablatif: </w:t>
      </w:r>
      <w:proofErr w:type="spellStart"/>
      <w:r>
        <w:t>fabricando</w:t>
      </w:r>
      <w:proofErr w:type="spellEnd"/>
      <w:r>
        <w:t xml:space="preserve"> fit </w:t>
      </w:r>
      <w:proofErr w:type="spellStart"/>
      <w:r>
        <w:t>faber</w:t>
      </w:r>
      <w:proofErr w:type="spellEnd"/>
      <w:r>
        <w:t>, c’est en forgeant que l’on devient forgeron.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rPr>
          <w:b/>
          <w:u w:val="single"/>
        </w:rPr>
        <w:t>L’adjectif verbal: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>1) l’adjectif verbal d’obligation (avec le verbe être exprimé): sens passif, datif d’intérêt</w:t>
      </w:r>
    </w:p>
    <w:p w:rsidR="00934265" w:rsidRDefault="00347FE4">
      <w:pPr>
        <w:pStyle w:val="normal0"/>
      </w:pPr>
      <w:proofErr w:type="spellStart"/>
      <w:r>
        <w:t>Mihi</w:t>
      </w:r>
      <w:proofErr w:type="spellEnd"/>
      <w:r>
        <w:t xml:space="preserve"> </w:t>
      </w:r>
      <w:proofErr w:type="spellStart"/>
      <w:r>
        <w:t>colenda</w:t>
      </w:r>
      <w:proofErr w:type="spellEnd"/>
      <w:r>
        <w:t xml:space="preserve"> est virtus: la vertu est devant être cultivée dans mon intérêt= je dois cultiver la vertu.</w:t>
      </w:r>
    </w:p>
    <w:p w:rsidR="00934265" w:rsidRDefault="00934265">
      <w:pPr>
        <w:pStyle w:val="normal0"/>
      </w:pPr>
    </w:p>
    <w:p w:rsidR="00934265" w:rsidRDefault="00C26BA1">
      <w:pPr>
        <w:pStyle w:val="normal0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7024370</wp:posOffset>
            </wp:positionV>
            <wp:extent cx="1658620" cy="2210435"/>
            <wp:effectExtent l="19050" t="0" r="0" b="0"/>
            <wp:wrapSquare wrapText="bothSides"/>
            <wp:docPr id="26" name="Image 26" descr="File:Sué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:Suét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E4">
        <w:t xml:space="preserve">Il </w:t>
      </w:r>
      <w:proofErr w:type="spellStart"/>
      <w:r w:rsidR="00347FE4">
        <w:t>existe</w:t>
      </w:r>
      <w:proofErr w:type="spellEnd"/>
      <w:r w:rsidR="00347FE4">
        <w:t xml:space="preserve"> </w:t>
      </w:r>
      <w:proofErr w:type="spellStart"/>
      <w:r w:rsidR="00347FE4">
        <w:t>aussi</w:t>
      </w:r>
      <w:proofErr w:type="spellEnd"/>
      <w:r w:rsidR="00347FE4">
        <w:t xml:space="preserve"> un adjectif verbal d’obligation employé au passif impersonnel: </w:t>
      </w:r>
      <w:proofErr w:type="spellStart"/>
      <w:r w:rsidR="00347FE4">
        <w:t>pugnandum</w:t>
      </w:r>
      <w:proofErr w:type="spellEnd"/>
      <w:r w:rsidR="00347FE4">
        <w:t xml:space="preserve"> est: on doit combattre.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>2) Affaiblissement de cette valeur d’</w:t>
      </w:r>
      <w:r>
        <w:t>obligation: l’adjectif verbal marquant le but ou l’intention (toujours avec des verbes signifiant donner, remettre, confier, s’occuper de)</w:t>
      </w:r>
      <w:r w:rsidR="000B542E">
        <w:t>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Dedit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>: il m’a donné des livres à lire.</w:t>
      </w:r>
    </w:p>
    <w:p w:rsidR="00934265" w:rsidRDefault="00347FE4">
      <w:pPr>
        <w:pStyle w:val="normal0"/>
      </w:pPr>
      <w:proofErr w:type="spellStart"/>
      <w:r>
        <w:t>Tradidit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pueros</w:t>
      </w:r>
      <w:proofErr w:type="spellEnd"/>
      <w:r>
        <w:t xml:space="preserve"> </w:t>
      </w:r>
      <w:proofErr w:type="spellStart"/>
      <w:r>
        <w:t>educandos</w:t>
      </w:r>
      <w:proofErr w:type="spellEnd"/>
      <w:r>
        <w:t>: il m’a confié des enfant</w:t>
      </w:r>
      <w:r>
        <w:t>s à éduquer</w:t>
      </w:r>
    </w:p>
    <w:p w:rsidR="00934265" w:rsidRDefault="00C26BA1">
      <w:pPr>
        <w:pStyle w:val="normal0"/>
      </w:pPr>
      <w:r>
        <w:rPr>
          <w:noProof/>
          <w:lang w:val="fr-FR" w:eastAsia="fr-FR" w:bidi="ar-SA"/>
        </w:rPr>
        <w:pict>
          <v:shape id="_x0000_s1035" type="#_x0000_t202" style="position:absolute;margin-left:318.35pt;margin-top:30.85pt;width:75.75pt;height:20.65pt;z-index:251675648">
            <v:textbox>
              <w:txbxContent>
                <w:p w:rsidR="00C26BA1" w:rsidRPr="00C26BA1" w:rsidRDefault="00C26BA1">
                  <w:pPr>
                    <w:rPr>
                      <w:sz w:val="16"/>
                      <w:szCs w:val="16"/>
                      <w:lang w:val="fr-FR"/>
                    </w:rPr>
                  </w:pPr>
                  <w:r w:rsidRPr="00C26BA1">
                    <w:rPr>
                      <w:sz w:val="16"/>
                      <w:szCs w:val="16"/>
                      <w:lang w:val="fr-FR"/>
                    </w:rPr>
                    <w:t>Suétone</w:t>
                  </w:r>
                </w:p>
              </w:txbxContent>
            </v:textbox>
          </v:shape>
        </w:pict>
      </w:r>
      <w:r w:rsidR="000B542E">
        <w:t xml:space="preserve">Caesar </w:t>
      </w:r>
      <w:proofErr w:type="spellStart"/>
      <w:r w:rsidR="000B542E">
        <w:t>pontem</w:t>
      </w:r>
      <w:proofErr w:type="spellEnd"/>
      <w:r w:rsidR="00347FE4">
        <w:t xml:space="preserve"> faciendum </w:t>
      </w:r>
      <w:proofErr w:type="spellStart"/>
      <w:r w:rsidR="00347FE4">
        <w:t>curavit</w:t>
      </w:r>
      <w:proofErr w:type="spellEnd"/>
      <w:r w:rsidR="00347FE4">
        <w:t>: César s’occupa d’un pont à construire.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lastRenderedPageBreak/>
        <w:t xml:space="preserve">3) L’adjectif verbal remplaçant un gérondif quand celui-ci est suivi d’un accusatif. </w:t>
      </w:r>
    </w:p>
    <w:p w:rsidR="00934265" w:rsidRDefault="00347FE4">
      <w:pPr>
        <w:pStyle w:val="normal0"/>
      </w:pPr>
      <w:r>
        <w:t>Formule “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legendi</w:t>
      </w:r>
      <w:proofErr w:type="spellEnd"/>
      <w:r>
        <w:t xml:space="preserve"> </w:t>
      </w:r>
      <w:proofErr w:type="spellStart"/>
      <w:r>
        <w:t>historiam</w:t>
      </w:r>
      <w:proofErr w:type="spellEnd"/>
      <w:r>
        <w:t>” remplacée par “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legendae</w:t>
      </w:r>
      <w:proofErr w:type="spellEnd"/>
      <w:r>
        <w:t xml:space="preserve"> </w:t>
      </w:r>
      <w:proofErr w:type="spellStart"/>
      <w:r>
        <w:t>historiae</w:t>
      </w:r>
      <w:proofErr w:type="spellEnd"/>
      <w:r>
        <w:t>” (On cons</w:t>
      </w:r>
      <w:r>
        <w:t>erve le cas du gérondif, on prend le nombre et le genre du COD  et toute l’expression (le gérondif et son COD) se mettent au même cas, genre et nombre 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proofErr w:type="spellStart"/>
      <w:r>
        <w:t>Cupidus</w:t>
      </w:r>
      <w:proofErr w:type="spellEnd"/>
      <w:r>
        <w:t xml:space="preserve"> </w:t>
      </w:r>
      <w:proofErr w:type="spellStart"/>
      <w:r>
        <w:t>videndi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devient </w:t>
      </w:r>
      <w:proofErr w:type="spellStart"/>
      <w:r>
        <w:t>cupidus</w:t>
      </w:r>
      <w:proofErr w:type="spellEnd"/>
      <w:r>
        <w:t xml:space="preserve"> </w:t>
      </w:r>
      <w:proofErr w:type="spellStart"/>
      <w:r>
        <w:t>videndae</w:t>
      </w:r>
      <w:proofErr w:type="spellEnd"/>
      <w:r>
        <w:t xml:space="preserve"> </w:t>
      </w:r>
      <w:proofErr w:type="spellStart"/>
      <w:r>
        <w:t>urbis</w:t>
      </w:r>
      <w:proofErr w:type="spellEnd"/>
    </w:p>
    <w:p w:rsidR="00934265" w:rsidRDefault="00347FE4">
      <w:pPr>
        <w:pStyle w:val="normal0"/>
      </w:pPr>
      <w:proofErr w:type="spellStart"/>
      <w:r>
        <w:t>Legendo</w:t>
      </w:r>
      <w:proofErr w:type="spellEnd"/>
      <w:r>
        <w:t xml:space="preserve"> historias devient </w:t>
      </w:r>
      <w:proofErr w:type="spellStart"/>
      <w:r>
        <w:t>legendis</w:t>
      </w:r>
      <w:proofErr w:type="spellEnd"/>
      <w:r>
        <w:t xml:space="preserve"> </w:t>
      </w:r>
      <w:proofErr w:type="spellStart"/>
      <w:r>
        <w:t>historiis</w:t>
      </w:r>
      <w:proofErr w:type="spellEnd"/>
      <w:r>
        <w:t>.</w:t>
      </w:r>
    </w:p>
    <w:p w:rsidR="00CE215A" w:rsidRDefault="00CE215A">
      <w:pPr>
        <w:pStyle w:val="normal0"/>
      </w:pPr>
    </w:p>
    <w:p w:rsidR="00934265" w:rsidRPr="00E64C04" w:rsidRDefault="00347FE4">
      <w:pPr>
        <w:pStyle w:val="normal0"/>
        <w:rPr>
          <w:b/>
          <w:u w:val="single"/>
        </w:rPr>
      </w:pPr>
      <w:r w:rsidRPr="00E64C04">
        <w:rPr>
          <w:b/>
          <w:u w:val="single"/>
        </w:rPr>
        <w:t>1</w:t>
      </w:r>
      <w:r w:rsidRPr="00E64C04">
        <w:rPr>
          <w:b/>
          <w:u w:val="single"/>
        </w:rPr>
        <w:t>3) Les relatives au subjonctif (Grammaire p.164 §9)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>Le mode habituel des propositions relatives est l’indicatif. l’emploi du subjonctif dans une relative implique une nuance circonstancielle qu’il convient de traduire.</w:t>
      </w:r>
    </w:p>
    <w:p w:rsidR="00934265" w:rsidRDefault="00347FE4">
      <w:pPr>
        <w:pStyle w:val="normal0"/>
      </w:pPr>
      <w:proofErr w:type="spellStart"/>
      <w:r>
        <w:t>Valeur</w:t>
      </w:r>
      <w:proofErr w:type="spellEnd"/>
      <w:r>
        <w:t xml:space="preserve"> finale, </w:t>
      </w:r>
      <w:proofErr w:type="spellStart"/>
      <w:r>
        <w:t>causale</w:t>
      </w:r>
      <w:proofErr w:type="spellEnd"/>
      <w:r>
        <w:t xml:space="preserve">, concessive </w:t>
      </w:r>
      <w:r>
        <w:t>ou consécutive.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>A retenir:</w:t>
      </w:r>
    </w:p>
    <w:p w:rsidR="00934265" w:rsidRDefault="00347FE4">
      <w:pPr>
        <w:pStyle w:val="normal0"/>
      </w:pPr>
      <w:proofErr w:type="spellStart"/>
      <w:r>
        <w:t>sunt</w:t>
      </w:r>
      <w:proofErr w:type="spellEnd"/>
      <w:r>
        <w:t xml:space="preserve"> qui + subjonctif: il y a des gens qui...</w:t>
      </w:r>
    </w:p>
    <w:p w:rsidR="00934265" w:rsidRDefault="00347FE4">
      <w:pPr>
        <w:pStyle w:val="normal0"/>
      </w:pPr>
      <w:proofErr w:type="spellStart"/>
      <w:r>
        <w:t>Nemo</w:t>
      </w:r>
      <w:proofErr w:type="spellEnd"/>
      <w:r>
        <w:t xml:space="preserve"> est qui +subjonctif: il n’y a personne qui...</w:t>
      </w:r>
    </w:p>
    <w:p w:rsidR="00934265" w:rsidRDefault="00934265">
      <w:pPr>
        <w:pStyle w:val="normal0"/>
      </w:pPr>
    </w:p>
    <w:p w:rsidR="00934265" w:rsidRPr="00E64C04" w:rsidRDefault="00347FE4">
      <w:pPr>
        <w:pStyle w:val="normal0"/>
        <w:rPr>
          <w:b/>
          <w:u w:val="single"/>
        </w:rPr>
      </w:pPr>
      <w:r w:rsidRPr="00E64C04">
        <w:rPr>
          <w:b/>
          <w:u w:val="single"/>
        </w:rPr>
        <w:t>14) Le discours indirect (p. 174 § 29)</w:t>
      </w:r>
    </w:p>
    <w:p w:rsidR="00934265" w:rsidRDefault="00934265">
      <w:pPr>
        <w:pStyle w:val="normal0"/>
      </w:pPr>
    </w:p>
    <w:p w:rsidR="00934265" w:rsidRDefault="00347FE4">
      <w:pPr>
        <w:pStyle w:val="normal0"/>
      </w:pPr>
      <w:r>
        <w:t>Les paroles sont rapportées après un verbe introducteur (“dixit”).</w:t>
      </w:r>
    </w:p>
    <w:p w:rsidR="00E64C04" w:rsidRDefault="00E64C04">
      <w:pPr>
        <w:pStyle w:val="normal0"/>
      </w:pPr>
    </w:p>
    <w:tbl>
      <w:tblPr>
        <w:tblStyle w:val="Grilledutableau"/>
        <w:tblW w:w="0" w:type="auto"/>
        <w:tblLook w:val="04A0"/>
      </w:tblPr>
      <w:tblGrid>
        <w:gridCol w:w="5470"/>
        <w:gridCol w:w="5470"/>
      </w:tblGrid>
      <w:tr w:rsidR="00E64C04" w:rsidTr="00E64C04"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Discours direct</w:t>
            </w:r>
          </w:p>
        </w:tc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Discours indirect</w:t>
            </w:r>
          </w:p>
        </w:tc>
      </w:tr>
      <w:tr w:rsidR="00E64C04" w:rsidTr="00E64C04"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A Indépendantes et principales</w:t>
            </w:r>
          </w:p>
        </w:tc>
        <w:tc>
          <w:tcPr>
            <w:tcW w:w="5470" w:type="dxa"/>
          </w:tcPr>
          <w:p w:rsidR="00E64C04" w:rsidRDefault="00E64C04">
            <w:pPr>
              <w:pStyle w:val="normal0"/>
            </w:pPr>
          </w:p>
        </w:tc>
      </w:tr>
      <w:tr w:rsidR="00E64C04" w:rsidTr="00E64C04">
        <w:tc>
          <w:tcPr>
            <w:tcW w:w="5470" w:type="dxa"/>
          </w:tcPr>
          <w:p w:rsidR="00E64C04" w:rsidRDefault="00E64C04" w:rsidP="00E64C04">
            <w:pPr>
              <w:pStyle w:val="normal0"/>
              <w:ind w:left="720"/>
            </w:pPr>
            <w:r>
              <w:t xml:space="preserve"> 1) Affirmatives et négatives à l'indicatif</w:t>
            </w:r>
          </w:p>
        </w:tc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Propositions infinitives</w:t>
            </w:r>
          </w:p>
        </w:tc>
      </w:tr>
      <w:tr w:rsidR="00E64C04" w:rsidTr="00E64C04">
        <w:tc>
          <w:tcPr>
            <w:tcW w:w="5470" w:type="dxa"/>
          </w:tcPr>
          <w:p w:rsidR="00E64C04" w:rsidRDefault="00E64C04" w:rsidP="00E64C04">
            <w:pPr>
              <w:pStyle w:val="normal0"/>
              <w:ind w:left="720"/>
            </w:pPr>
            <w:r>
              <w:t xml:space="preserve"> 2) Interrogations directes </w:t>
            </w:r>
          </w:p>
        </w:tc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Interrogations indirectes (emploi du subjonctif)</w:t>
            </w:r>
          </w:p>
        </w:tc>
      </w:tr>
      <w:tr w:rsidR="00E64C04" w:rsidTr="00E64C04">
        <w:tc>
          <w:tcPr>
            <w:tcW w:w="5470" w:type="dxa"/>
          </w:tcPr>
          <w:p w:rsidR="00E64C04" w:rsidRDefault="00E64C04" w:rsidP="00E64C04">
            <w:pPr>
              <w:pStyle w:val="normal0"/>
              <w:ind w:left="720"/>
            </w:pPr>
            <w:r>
              <w:t xml:space="preserve"> 3) Ordre et défense: emploi du subjonctif ou de l'impératif</w:t>
            </w:r>
          </w:p>
        </w:tc>
        <w:tc>
          <w:tcPr>
            <w:tcW w:w="5470" w:type="dxa"/>
          </w:tcPr>
          <w:p w:rsidR="00E64C04" w:rsidRDefault="00E64C04">
            <w:pPr>
              <w:pStyle w:val="normal0"/>
            </w:pPr>
            <w:r>
              <w:t>Emploi du subjonctif</w:t>
            </w:r>
          </w:p>
        </w:tc>
      </w:tr>
      <w:tr w:rsidR="000B542E" w:rsidTr="00E64C04">
        <w:tc>
          <w:tcPr>
            <w:tcW w:w="5470" w:type="dxa"/>
          </w:tcPr>
          <w:p w:rsidR="000B542E" w:rsidRDefault="000B542E" w:rsidP="000B542E">
            <w:pPr>
              <w:pStyle w:val="normal0"/>
            </w:pPr>
            <w:r>
              <w:t>B Subordonnées</w:t>
            </w:r>
          </w:p>
        </w:tc>
        <w:tc>
          <w:tcPr>
            <w:tcW w:w="5470" w:type="dxa"/>
          </w:tcPr>
          <w:p w:rsidR="000B542E" w:rsidRDefault="000B542E">
            <w:pPr>
              <w:pStyle w:val="normal0"/>
            </w:pPr>
          </w:p>
        </w:tc>
      </w:tr>
      <w:tr w:rsidR="000B542E" w:rsidTr="00E64C04">
        <w:tc>
          <w:tcPr>
            <w:tcW w:w="5470" w:type="dxa"/>
          </w:tcPr>
          <w:p w:rsidR="000B542E" w:rsidRDefault="000B542E" w:rsidP="00E64C04">
            <w:pPr>
              <w:pStyle w:val="normal0"/>
              <w:ind w:left="720"/>
            </w:pPr>
            <w:r>
              <w:t>1) Infinitives</w:t>
            </w:r>
          </w:p>
        </w:tc>
        <w:tc>
          <w:tcPr>
            <w:tcW w:w="5470" w:type="dxa"/>
          </w:tcPr>
          <w:p w:rsidR="000B542E" w:rsidRDefault="000B542E">
            <w:pPr>
              <w:pStyle w:val="normal0"/>
            </w:pPr>
            <w:r>
              <w:t>Pas de changements</w:t>
            </w:r>
          </w:p>
        </w:tc>
      </w:tr>
      <w:tr w:rsidR="000B542E" w:rsidTr="00E64C04">
        <w:tc>
          <w:tcPr>
            <w:tcW w:w="5470" w:type="dxa"/>
          </w:tcPr>
          <w:p w:rsidR="000B542E" w:rsidRDefault="000B542E" w:rsidP="00E64C04">
            <w:pPr>
              <w:pStyle w:val="normal0"/>
              <w:ind w:left="720"/>
            </w:pPr>
            <w:r>
              <w:t>2) Subordonnées au subjonctif</w:t>
            </w:r>
          </w:p>
        </w:tc>
        <w:tc>
          <w:tcPr>
            <w:tcW w:w="5470" w:type="dxa"/>
          </w:tcPr>
          <w:p w:rsidR="000B542E" w:rsidRDefault="000B542E">
            <w:pPr>
              <w:pStyle w:val="normal0"/>
            </w:pPr>
            <w:r>
              <w:t>Pas de changements</w:t>
            </w:r>
          </w:p>
        </w:tc>
      </w:tr>
      <w:tr w:rsidR="000B542E" w:rsidTr="00E64C04">
        <w:tc>
          <w:tcPr>
            <w:tcW w:w="5470" w:type="dxa"/>
          </w:tcPr>
          <w:p w:rsidR="000B542E" w:rsidRDefault="000B542E" w:rsidP="00E64C04">
            <w:pPr>
              <w:pStyle w:val="normal0"/>
              <w:ind w:left="720"/>
            </w:pPr>
            <w:r>
              <w:t xml:space="preserve">3) Subordonnées à l'indicatif (circonstancielles ou relatives) </w:t>
            </w:r>
          </w:p>
        </w:tc>
        <w:tc>
          <w:tcPr>
            <w:tcW w:w="5470" w:type="dxa"/>
          </w:tcPr>
          <w:p w:rsidR="000B542E" w:rsidRDefault="000B542E">
            <w:pPr>
              <w:pStyle w:val="normal0"/>
            </w:pPr>
            <w:r>
              <w:t>Passent au subjonctif</w:t>
            </w:r>
          </w:p>
        </w:tc>
      </w:tr>
    </w:tbl>
    <w:p w:rsidR="00E64C04" w:rsidRDefault="00E64C04">
      <w:pPr>
        <w:pStyle w:val="normal0"/>
      </w:pPr>
    </w:p>
    <w:p w:rsidR="000B542E" w:rsidRDefault="000B542E">
      <w:pPr>
        <w:pStyle w:val="normal0"/>
      </w:pPr>
      <w:r>
        <w:t>La concordance des temps est obligatoir</w:t>
      </w:r>
      <w:r w:rsidR="00CE215A">
        <w:t>e</w:t>
      </w:r>
      <w:r>
        <w:t>.</w:t>
      </w:r>
    </w:p>
    <w:p w:rsidR="00CE215A" w:rsidRDefault="00C26BA1" w:rsidP="00CE215A">
      <w:pPr>
        <w:pStyle w:val="normal0"/>
        <w:jc w:val="center"/>
      </w:pPr>
      <w:r>
        <w:rPr>
          <w:noProof/>
        </w:rPr>
        <w:drawing>
          <wp:inline distT="0" distB="0" distL="0" distR="0">
            <wp:extent cx="1817701" cy="1953803"/>
            <wp:effectExtent l="38100" t="19050" r="11099" b="27397"/>
            <wp:docPr id="3" name="Image 29" descr="File:Herkulaneischer Meister 0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le:Herkulaneischer Meister 002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41" cy="19556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5A" w:rsidSect="00E64C04">
      <w:footerReference w:type="defaul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E4" w:rsidRDefault="00347FE4" w:rsidP="000B542E">
      <w:pPr>
        <w:spacing w:after="0" w:line="240" w:lineRule="auto"/>
      </w:pPr>
      <w:r>
        <w:separator/>
      </w:r>
    </w:p>
  </w:endnote>
  <w:endnote w:type="continuationSeparator" w:id="0">
    <w:p w:rsidR="00347FE4" w:rsidRDefault="00347FE4" w:rsidP="000B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349"/>
      <w:docPartObj>
        <w:docPartGallery w:val="Page Numbers (Bottom of Page)"/>
        <w:docPartUnique/>
      </w:docPartObj>
    </w:sdtPr>
    <w:sdtContent>
      <w:p w:rsidR="000B542E" w:rsidRDefault="000B542E">
        <w:pPr>
          <w:pStyle w:val="Pieddepage"/>
          <w:jc w:val="center"/>
        </w:pPr>
        <w:fldSimple w:instr=" PAGE   \* MERGEFORMAT ">
          <w:r w:rsidR="00C26BA1">
            <w:rPr>
              <w:noProof/>
            </w:rPr>
            <w:t>5</w:t>
          </w:r>
        </w:fldSimple>
      </w:p>
    </w:sdtContent>
  </w:sdt>
  <w:p w:rsidR="000B542E" w:rsidRDefault="000B54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E4" w:rsidRDefault="00347FE4" w:rsidP="000B542E">
      <w:pPr>
        <w:spacing w:after="0" w:line="240" w:lineRule="auto"/>
      </w:pPr>
      <w:r>
        <w:separator/>
      </w:r>
    </w:p>
  </w:footnote>
  <w:footnote w:type="continuationSeparator" w:id="0">
    <w:p w:rsidR="00347FE4" w:rsidRDefault="00347FE4" w:rsidP="000B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9E7"/>
    <w:multiLevelType w:val="multilevel"/>
    <w:tmpl w:val="297E2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0ED3552"/>
    <w:multiLevelType w:val="multilevel"/>
    <w:tmpl w:val="99F0FF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D291ACA"/>
    <w:multiLevelType w:val="multilevel"/>
    <w:tmpl w:val="BD064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01D1043"/>
    <w:multiLevelType w:val="multilevel"/>
    <w:tmpl w:val="1F0C5C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A4073F5"/>
    <w:multiLevelType w:val="multilevel"/>
    <w:tmpl w:val="5B380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265"/>
    <w:rsid w:val="000B542E"/>
    <w:rsid w:val="00347FE4"/>
    <w:rsid w:val="007D0627"/>
    <w:rsid w:val="00934265"/>
    <w:rsid w:val="009C5935"/>
    <w:rsid w:val="00C26BA1"/>
    <w:rsid w:val="00CE215A"/>
    <w:rsid w:val="00E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5A"/>
  </w:style>
  <w:style w:type="paragraph" w:styleId="Titre1">
    <w:name w:val="heading 1"/>
    <w:basedOn w:val="Normal"/>
    <w:next w:val="Normal"/>
    <w:link w:val="Titre1Car"/>
    <w:uiPriority w:val="9"/>
    <w:qFormat/>
    <w:rsid w:val="00CE215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215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15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215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E215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E215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215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215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215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34265"/>
    <w:pPr>
      <w:spacing w:after="0" w:line="276" w:lineRule="auto"/>
      <w:ind w:firstLine="0"/>
    </w:pPr>
    <w:rPr>
      <w:rFonts w:ascii="Arial" w:eastAsia="Arial" w:hAnsi="Arial" w:cs="Arial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CE215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215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table" w:styleId="Grilledutableau">
    <w:name w:val="Table Grid"/>
    <w:basedOn w:val="TableauNormal"/>
    <w:uiPriority w:val="59"/>
    <w:rsid w:val="00E6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42E"/>
  </w:style>
  <w:style w:type="paragraph" w:styleId="Pieddepage">
    <w:name w:val="footer"/>
    <w:basedOn w:val="Normal"/>
    <w:link w:val="PieddepageCar"/>
    <w:uiPriority w:val="99"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42E"/>
  </w:style>
  <w:style w:type="paragraph" w:styleId="Textedebulles">
    <w:name w:val="Balloon Text"/>
    <w:basedOn w:val="Normal"/>
    <w:link w:val="TextedebullesCar"/>
    <w:uiPriority w:val="99"/>
    <w:semiHidden/>
    <w:unhideWhenUsed/>
    <w:rsid w:val="000B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4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E215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E21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215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E215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E21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CE21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215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E215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E215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215A"/>
    <w:rPr>
      <w:b/>
      <w:bCs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CE215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Sous-titreCar">
    <w:name w:val="Sous-titre Car"/>
    <w:basedOn w:val="Policepardfaut"/>
    <w:link w:val="Sous-titre"/>
    <w:uiPriority w:val="11"/>
    <w:rsid w:val="00CE215A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CE215A"/>
    <w:rPr>
      <w:b/>
      <w:bCs/>
      <w:spacing w:val="0"/>
    </w:rPr>
  </w:style>
  <w:style w:type="character" w:styleId="Accentuation">
    <w:name w:val="Emphasis"/>
    <w:uiPriority w:val="20"/>
    <w:qFormat/>
    <w:rsid w:val="00CE215A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CE215A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CE215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215A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E215A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215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215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CE215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E215A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CE215A"/>
    <w:rPr>
      <w:smallCaps/>
    </w:rPr>
  </w:style>
  <w:style w:type="character" w:styleId="Rfrenceintense">
    <w:name w:val="Intense Reference"/>
    <w:uiPriority w:val="32"/>
    <w:qFormat/>
    <w:rsid w:val="00CE215A"/>
    <w:rPr>
      <w:b/>
      <w:bCs/>
      <w:smallCaps/>
      <w:color w:val="auto"/>
    </w:rPr>
  </w:style>
  <w:style w:type="character" w:styleId="Titredulivre">
    <w:name w:val="Book Title"/>
    <w:uiPriority w:val="33"/>
    <w:qFormat/>
    <w:rsid w:val="00CE215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21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1148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LA_Grammaire_revisions.docx</vt:lpstr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LA_Grammaire_revisions.docx</dc:title>
  <dc:creator>caroline</dc:creator>
  <cp:lastModifiedBy>caroline</cp:lastModifiedBy>
  <cp:revision>3</cp:revision>
  <cp:lastPrinted>2013-05-26T17:23:00Z</cp:lastPrinted>
  <dcterms:created xsi:type="dcterms:W3CDTF">2013-05-26T17:33:00Z</dcterms:created>
  <dcterms:modified xsi:type="dcterms:W3CDTF">2013-05-26T17:33:00Z</dcterms:modified>
</cp:coreProperties>
</file>