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A6C" w:rsidRDefault="0074186F" w:rsidP="009C0C4E">
      <w:pPr>
        <w:jc w:val="center"/>
        <w:rPr>
          <w:b/>
          <w:sz w:val="36"/>
          <w:szCs w:val="36"/>
        </w:rPr>
      </w:pPr>
      <w:r w:rsidRPr="0074186F">
        <w:rPr>
          <w:b/>
          <w:sz w:val="36"/>
          <w:szCs w:val="36"/>
        </w:rPr>
        <w:t xml:space="preserve">FICHE BILAN FINAL </w:t>
      </w:r>
    </w:p>
    <w:p w:rsidR="005B1CE3" w:rsidRPr="009C0C4E" w:rsidRDefault="004C1D51" w:rsidP="009C0C4E">
      <w:pPr>
        <w:jc w:val="center"/>
        <w:rPr>
          <w:b/>
          <w:sz w:val="36"/>
          <w:szCs w:val="36"/>
        </w:rPr>
      </w:pPr>
      <w:r w:rsidRPr="0074186F">
        <w:rPr>
          <w:b/>
          <w:sz w:val="36"/>
          <w:szCs w:val="36"/>
        </w:rPr>
        <w:t>PROJET</w:t>
      </w:r>
    </w:p>
    <w:tbl>
      <w:tblPr>
        <w:tblStyle w:val="Grilledutableau"/>
        <w:tblW w:w="9634" w:type="dxa"/>
        <w:tblLook w:val="04A0" w:firstRow="1" w:lastRow="0" w:firstColumn="1" w:lastColumn="0" w:noHBand="0" w:noVBand="1"/>
      </w:tblPr>
      <w:tblGrid>
        <w:gridCol w:w="2689"/>
        <w:gridCol w:w="6945"/>
      </w:tblGrid>
      <w:tr w:rsidR="00EF1A6C" w:rsidTr="008B2B19">
        <w:tc>
          <w:tcPr>
            <w:tcW w:w="2689" w:type="dxa"/>
            <w:shd w:val="clear" w:color="auto" w:fill="D9D9D9" w:themeFill="background1" w:themeFillShade="D9"/>
          </w:tcPr>
          <w:p w:rsidR="00EF1A6C" w:rsidRPr="0038121B" w:rsidRDefault="00805C19" w:rsidP="0038121B">
            <w:pPr>
              <w:rPr>
                <w:b/>
                <w:sz w:val="24"/>
                <w:szCs w:val="28"/>
              </w:rPr>
            </w:pPr>
            <w:r w:rsidRPr="0038121B">
              <w:rPr>
                <w:b/>
                <w:sz w:val="24"/>
                <w:szCs w:val="28"/>
              </w:rPr>
              <w:t>Nom</w:t>
            </w:r>
            <w:r w:rsidR="00AB0071" w:rsidRPr="0038121B">
              <w:rPr>
                <w:b/>
                <w:sz w:val="24"/>
                <w:szCs w:val="28"/>
              </w:rPr>
              <w:t xml:space="preserve"> de l'action</w:t>
            </w:r>
          </w:p>
        </w:tc>
        <w:tc>
          <w:tcPr>
            <w:tcW w:w="6945" w:type="dxa"/>
          </w:tcPr>
          <w:p w:rsidR="00EF1A6C" w:rsidRPr="008D51E2" w:rsidRDefault="00133F04" w:rsidP="0038121B">
            <w:pPr>
              <w:jc w:val="center"/>
              <w:rPr>
                <w:sz w:val="36"/>
                <w:szCs w:val="36"/>
              </w:rPr>
            </w:pPr>
            <w:r w:rsidRPr="008D51E2">
              <w:rPr>
                <w:b/>
                <w:sz w:val="36"/>
                <w:szCs w:val="36"/>
              </w:rPr>
              <w:t>Réussi</w:t>
            </w:r>
            <w:r w:rsidR="00910095">
              <w:rPr>
                <w:b/>
                <w:sz w:val="36"/>
                <w:szCs w:val="36"/>
              </w:rPr>
              <w:t>r</w:t>
            </w:r>
            <w:r w:rsidRPr="008D51E2">
              <w:rPr>
                <w:b/>
                <w:sz w:val="36"/>
                <w:szCs w:val="36"/>
              </w:rPr>
              <w:t xml:space="preserve"> en BTS</w:t>
            </w:r>
          </w:p>
        </w:tc>
      </w:tr>
      <w:tr w:rsidR="00AB0071" w:rsidTr="008B2B19">
        <w:tc>
          <w:tcPr>
            <w:tcW w:w="2689" w:type="dxa"/>
            <w:shd w:val="clear" w:color="auto" w:fill="D9D9D9" w:themeFill="background1" w:themeFillShade="D9"/>
          </w:tcPr>
          <w:p w:rsidR="00AB0071" w:rsidRPr="0038121B" w:rsidRDefault="00AB0071" w:rsidP="0038121B">
            <w:pPr>
              <w:rPr>
                <w:b/>
                <w:sz w:val="24"/>
                <w:szCs w:val="28"/>
              </w:rPr>
            </w:pPr>
            <w:r w:rsidRPr="0038121B">
              <w:rPr>
                <w:b/>
                <w:sz w:val="24"/>
                <w:szCs w:val="28"/>
              </w:rPr>
              <w:t>Nom du référent de l'action, et discipline</w:t>
            </w:r>
          </w:p>
        </w:tc>
        <w:tc>
          <w:tcPr>
            <w:tcW w:w="6945" w:type="dxa"/>
          </w:tcPr>
          <w:p w:rsidR="00AB0071" w:rsidRDefault="004A1489" w:rsidP="0038121B">
            <w:r>
              <w:t>Mme Marie-Andrée SAUPHANOR-SAROTTE</w:t>
            </w:r>
          </w:p>
          <w:p w:rsidR="004A1489" w:rsidRDefault="004A1489" w:rsidP="0038121B">
            <w:r>
              <w:t>Professeure Production Culinaire</w:t>
            </w:r>
          </w:p>
        </w:tc>
      </w:tr>
      <w:tr w:rsidR="00CB5CE7" w:rsidTr="008B2B19">
        <w:tc>
          <w:tcPr>
            <w:tcW w:w="2689" w:type="dxa"/>
            <w:shd w:val="clear" w:color="auto" w:fill="D9D9D9" w:themeFill="background1" w:themeFillShade="D9"/>
          </w:tcPr>
          <w:p w:rsidR="00CB5CE7" w:rsidRPr="0038121B" w:rsidRDefault="00CB5CE7" w:rsidP="0038121B">
            <w:pPr>
              <w:rPr>
                <w:b/>
                <w:sz w:val="24"/>
                <w:szCs w:val="28"/>
              </w:rPr>
            </w:pPr>
            <w:r w:rsidRPr="0038121B">
              <w:rPr>
                <w:b/>
                <w:sz w:val="24"/>
                <w:szCs w:val="28"/>
              </w:rPr>
              <w:t>Public concerné</w:t>
            </w:r>
          </w:p>
        </w:tc>
        <w:tc>
          <w:tcPr>
            <w:tcW w:w="6945" w:type="dxa"/>
          </w:tcPr>
          <w:p w:rsidR="00CB5CE7" w:rsidRPr="005B1CE3" w:rsidRDefault="005B1CE3" w:rsidP="0038121B">
            <w:pPr>
              <w:jc w:val="center"/>
              <w:rPr>
                <w:b/>
              </w:rPr>
            </w:pPr>
            <w:r w:rsidRPr="005B1CE3">
              <w:rPr>
                <w:b/>
              </w:rPr>
              <w:t>2 année BTS Hôtellerie Restauration option A et B</w:t>
            </w:r>
          </w:p>
        </w:tc>
      </w:tr>
      <w:tr w:rsidR="00AB0071" w:rsidTr="008B2B19">
        <w:tc>
          <w:tcPr>
            <w:tcW w:w="2689" w:type="dxa"/>
            <w:shd w:val="clear" w:color="auto" w:fill="D9D9D9" w:themeFill="background1" w:themeFillShade="D9"/>
          </w:tcPr>
          <w:p w:rsidR="00AB0071" w:rsidRPr="0038121B" w:rsidRDefault="00AB0071" w:rsidP="0038121B">
            <w:pPr>
              <w:rPr>
                <w:b/>
                <w:sz w:val="24"/>
                <w:szCs w:val="28"/>
              </w:rPr>
            </w:pPr>
            <w:r w:rsidRPr="0038121B">
              <w:rPr>
                <w:b/>
                <w:sz w:val="24"/>
                <w:szCs w:val="28"/>
              </w:rPr>
              <w:t>Constat(s) à l’origine de l’action (sur quels indicateurs)</w:t>
            </w:r>
          </w:p>
        </w:tc>
        <w:tc>
          <w:tcPr>
            <w:tcW w:w="6945" w:type="dxa"/>
          </w:tcPr>
          <w:p w:rsidR="001B2D55" w:rsidRDefault="008B442E" w:rsidP="0038121B">
            <w:r w:rsidRPr="008B442E">
              <w:t>Les étudiants arrivent en section de BTS avec des lacunes importantes tant sur les méthodes de travail que sur les co</w:t>
            </w:r>
            <w:r w:rsidR="00614312">
              <w:t xml:space="preserve">nnaissances (prérequis non </w:t>
            </w:r>
            <w:r w:rsidR="001B2D55">
              <w:t>maitrisés</w:t>
            </w:r>
            <w:r w:rsidRPr="008B442E">
              <w:t xml:space="preserve">). </w:t>
            </w:r>
          </w:p>
          <w:p w:rsidR="00AB0071" w:rsidRDefault="008B442E" w:rsidP="0038121B">
            <w:r w:rsidRPr="008B442E">
              <w:t>Ils</w:t>
            </w:r>
            <w:r w:rsidR="00AB0071" w:rsidRPr="008B442E">
              <w:t xml:space="preserve"> ont</w:t>
            </w:r>
            <w:r w:rsidR="00AB0071">
              <w:t xml:space="preserve"> des difficultés à rédiger, présenter et remettre en temps et </w:t>
            </w:r>
            <w:r w:rsidR="001B2D55">
              <w:t xml:space="preserve">en </w:t>
            </w:r>
            <w:r w:rsidR="00AB0071">
              <w:t>heure leur CPET</w:t>
            </w:r>
          </w:p>
          <w:p w:rsidR="00AB0071" w:rsidRDefault="00AB0071" w:rsidP="0038121B">
            <w:r>
              <w:t xml:space="preserve">Le niveau des étudiants est inférieur au niveau </w:t>
            </w:r>
            <w:r w:rsidR="00133F04">
              <w:t>requis</w:t>
            </w:r>
            <w:r>
              <w:t xml:space="preserve"> pour une 2</w:t>
            </w:r>
            <w:r w:rsidR="001B2D55">
              <w:t>éme</w:t>
            </w:r>
            <w:r>
              <w:t xml:space="preserve"> année de BTS</w:t>
            </w:r>
            <w:r w:rsidR="00260A10">
              <w:t>.</w:t>
            </w:r>
          </w:p>
          <w:p w:rsidR="004A1489" w:rsidRPr="004A1489" w:rsidRDefault="002A6DC4" w:rsidP="0038121B">
            <w:r w:rsidRPr="004A1489">
              <w:t>Un</w:t>
            </w:r>
            <w:r w:rsidR="004A1489" w:rsidRPr="004A1489">
              <w:t xml:space="preserve"> taux de réussite très moyen et en dessous de la moyenne nationale</w:t>
            </w:r>
          </w:p>
        </w:tc>
      </w:tr>
      <w:tr w:rsidR="00AB0071" w:rsidTr="008B2B19">
        <w:tc>
          <w:tcPr>
            <w:tcW w:w="2689" w:type="dxa"/>
            <w:shd w:val="clear" w:color="auto" w:fill="D9D9D9" w:themeFill="background1" w:themeFillShade="D9"/>
          </w:tcPr>
          <w:p w:rsidR="00AB0071" w:rsidRPr="0038121B" w:rsidRDefault="00AB0071" w:rsidP="0038121B">
            <w:pPr>
              <w:rPr>
                <w:b/>
                <w:sz w:val="24"/>
                <w:szCs w:val="28"/>
              </w:rPr>
            </w:pPr>
            <w:r w:rsidRPr="0038121B">
              <w:rPr>
                <w:b/>
                <w:sz w:val="24"/>
                <w:szCs w:val="28"/>
              </w:rPr>
              <w:t>Objectifs</w:t>
            </w:r>
            <w:r w:rsidR="002A6DC4" w:rsidRPr="0038121B">
              <w:rPr>
                <w:b/>
                <w:sz w:val="24"/>
                <w:szCs w:val="28"/>
              </w:rPr>
              <w:t xml:space="preserve"> du projet</w:t>
            </w:r>
          </w:p>
        </w:tc>
        <w:tc>
          <w:tcPr>
            <w:tcW w:w="6945" w:type="dxa"/>
          </w:tcPr>
          <w:p w:rsidR="00133F04" w:rsidRPr="00133F04" w:rsidRDefault="00133F04" w:rsidP="0038121B">
            <w:pPr>
              <w:rPr>
                <w:rFonts w:ascii="Calibri" w:eastAsia="Calibri" w:hAnsi="Calibri" w:cs="Times New Roman"/>
              </w:rPr>
            </w:pPr>
            <w:r w:rsidRPr="00133F04">
              <w:rPr>
                <w:rFonts w:ascii="Calibri" w:eastAsia="Calibri" w:hAnsi="Calibri" w:cs="Times New Roman"/>
              </w:rPr>
              <w:t>Aider les étudiants à réussir à l’examen </w:t>
            </w:r>
            <w:r w:rsidR="006B032A">
              <w:rPr>
                <w:rFonts w:ascii="Calibri" w:eastAsia="Calibri" w:hAnsi="Calibri" w:cs="Times New Roman"/>
              </w:rPr>
              <w:t>et</w:t>
            </w:r>
            <w:r w:rsidR="001B2D55">
              <w:rPr>
                <w:rFonts w:ascii="Calibri" w:eastAsia="Calibri" w:hAnsi="Calibri" w:cs="Times New Roman"/>
              </w:rPr>
              <w:t xml:space="preserve"> à s’insérer</w:t>
            </w:r>
            <w:r w:rsidR="006B032A">
              <w:rPr>
                <w:rFonts w:ascii="Calibri" w:eastAsia="Calibri" w:hAnsi="Calibri" w:cs="Times New Roman"/>
              </w:rPr>
              <w:t xml:space="preserve"> </w:t>
            </w:r>
            <w:r w:rsidR="00761A44">
              <w:rPr>
                <w:rFonts w:ascii="Calibri" w:eastAsia="Calibri" w:hAnsi="Calibri" w:cs="Times New Roman"/>
              </w:rPr>
              <w:t xml:space="preserve">dans </w:t>
            </w:r>
            <w:r w:rsidR="001B2D55">
              <w:rPr>
                <w:rFonts w:ascii="Calibri" w:eastAsia="Calibri" w:hAnsi="Calibri" w:cs="Times New Roman"/>
              </w:rPr>
              <w:t>la</w:t>
            </w:r>
            <w:r w:rsidR="00761A44">
              <w:rPr>
                <w:rFonts w:ascii="Calibri" w:eastAsia="Calibri" w:hAnsi="Calibri" w:cs="Times New Roman"/>
              </w:rPr>
              <w:t xml:space="preserve"> vie </w:t>
            </w:r>
            <w:r w:rsidR="001B2D55">
              <w:rPr>
                <w:rFonts w:ascii="Calibri" w:eastAsia="Calibri" w:hAnsi="Calibri" w:cs="Times New Roman"/>
              </w:rPr>
              <w:t>professionnelle par le biais de</w:t>
            </w:r>
            <w:r w:rsidR="00761A44">
              <w:rPr>
                <w:rFonts w:ascii="Calibri" w:eastAsia="Calibri" w:hAnsi="Calibri" w:cs="Times New Roman"/>
              </w:rPr>
              <w:t xml:space="preserve"> </w:t>
            </w:r>
            <w:r w:rsidRPr="00133F04">
              <w:rPr>
                <w:rFonts w:ascii="Calibri" w:eastAsia="Calibri" w:hAnsi="Calibri" w:cs="Times New Roman"/>
              </w:rPr>
              <w:t>:</w:t>
            </w:r>
          </w:p>
          <w:p w:rsidR="00133F04" w:rsidRPr="00133F04" w:rsidRDefault="001B2D55" w:rsidP="0038121B">
            <w:pPr>
              <w:numPr>
                <w:ilvl w:val="0"/>
                <w:numId w:val="1"/>
              </w:numPr>
              <w:rPr>
                <w:rFonts w:ascii="Calibri" w:eastAsia="Calibri" w:hAnsi="Calibri" w:cs="Times New Roman"/>
              </w:rPr>
            </w:pPr>
            <w:r>
              <w:rPr>
                <w:rFonts w:ascii="Calibri" w:eastAsia="Calibri" w:hAnsi="Calibri" w:cs="Times New Roman"/>
              </w:rPr>
              <w:t>La remise</w:t>
            </w:r>
            <w:r w:rsidR="00133F04" w:rsidRPr="00133F04">
              <w:rPr>
                <w:rFonts w:ascii="Calibri" w:eastAsia="Calibri" w:hAnsi="Calibri" w:cs="Times New Roman"/>
              </w:rPr>
              <w:t xml:space="preserve"> à niveau</w:t>
            </w:r>
          </w:p>
          <w:p w:rsidR="00133F04" w:rsidRPr="00133F04" w:rsidRDefault="001B2D55" w:rsidP="0038121B">
            <w:pPr>
              <w:numPr>
                <w:ilvl w:val="0"/>
                <w:numId w:val="1"/>
              </w:numPr>
              <w:rPr>
                <w:rFonts w:ascii="Calibri" w:eastAsia="Calibri" w:hAnsi="Calibri" w:cs="Times New Roman"/>
              </w:rPr>
            </w:pPr>
            <w:r>
              <w:rPr>
                <w:rFonts w:ascii="Calibri" w:eastAsia="Calibri" w:hAnsi="Calibri" w:cs="Times New Roman"/>
              </w:rPr>
              <w:t xml:space="preserve">La </w:t>
            </w:r>
            <w:r w:rsidR="0038121B">
              <w:rPr>
                <w:rFonts w:ascii="Calibri" w:eastAsia="Calibri" w:hAnsi="Calibri" w:cs="Times New Roman"/>
              </w:rPr>
              <w:t>motiva</w:t>
            </w:r>
            <w:r w:rsidR="00133F04" w:rsidRPr="00133F04">
              <w:rPr>
                <w:rFonts w:ascii="Calibri" w:eastAsia="Calibri" w:hAnsi="Calibri" w:cs="Times New Roman"/>
              </w:rPr>
              <w:t>t</w:t>
            </w:r>
            <w:r w:rsidR="0038121B">
              <w:rPr>
                <w:rFonts w:ascii="Calibri" w:eastAsia="Calibri" w:hAnsi="Calibri" w:cs="Times New Roman"/>
              </w:rPr>
              <w:t>ion</w:t>
            </w:r>
            <w:r w:rsidR="00133F04" w:rsidRPr="00133F04">
              <w:rPr>
                <w:rFonts w:ascii="Calibri" w:eastAsia="Calibri" w:hAnsi="Calibri" w:cs="Times New Roman"/>
              </w:rPr>
              <w:t xml:space="preserve"> </w:t>
            </w:r>
          </w:p>
          <w:p w:rsidR="00133F04" w:rsidRPr="00133F04" w:rsidRDefault="001B2D55" w:rsidP="0038121B">
            <w:pPr>
              <w:numPr>
                <w:ilvl w:val="0"/>
                <w:numId w:val="1"/>
              </w:numPr>
              <w:rPr>
                <w:rFonts w:ascii="Calibri" w:eastAsia="Calibri" w:hAnsi="Calibri" w:cs="Times New Roman"/>
              </w:rPr>
            </w:pPr>
            <w:r>
              <w:rPr>
                <w:rFonts w:ascii="Calibri" w:eastAsia="Calibri" w:hAnsi="Calibri" w:cs="Times New Roman"/>
              </w:rPr>
              <w:t>La méthodologie</w:t>
            </w:r>
          </w:p>
          <w:p w:rsidR="00133F04" w:rsidRDefault="001B2D55" w:rsidP="0038121B">
            <w:pPr>
              <w:numPr>
                <w:ilvl w:val="0"/>
                <w:numId w:val="1"/>
              </w:numPr>
              <w:rPr>
                <w:rFonts w:ascii="Calibri" w:eastAsia="Calibri" w:hAnsi="Calibri" w:cs="Times New Roman"/>
              </w:rPr>
            </w:pPr>
            <w:r>
              <w:rPr>
                <w:rFonts w:ascii="Calibri" w:eastAsia="Calibri" w:hAnsi="Calibri" w:cs="Times New Roman"/>
              </w:rPr>
              <w:t>La prise en compte de la culture générale, de l’actualité</w:t>
            </w:r>
          </w:p>
          <w:p w:rsidR="00AB0071" w:rsidRPr="00133F04" w:rsidRDefault="001B2D55" w:rsidP="0038121B">
            <w:pPr>
              <w:numPr>
                <w:ilvl w:val="0"/>
                <w:numId w:val="1"/>
              </w:numPr>
              <w:rPr>
                <w:rFonts w:ascii="Calibri" w:eastAsia="Calibri" w:hAnsi="Calibri" w:cs="Times New Roman"/>
              </w:rPr>
            </w:pPr>
            <w:r>
              <w:rPr>
                <w:rFonts w:ascii="Calibri" w:eastAsia="Calibri" w:hAnsi="Calibri" w:cs="Times New Roman"/>
              </w:rPr>
              <w:t>Du</w:t>
            </w:r>
            <w:r w:rsidR="00133F04" w:rsidRPr="00133F04">
              <w:rPr>
                <w:rFonts w:ascii="Calibri" w:eastAsia="Calibri" w:hAnsi="Calibri" w:cs="Times New Roman"/>
              </w:rPr>
              <w:t xml:space="preserve"> travail personnel</w:t>
            </w:r>
          </w:p>
        </w:tc>
      </w:tr>
      <w:tr w:rsidR="002A6DC4" w:rsidTr="008B2B19">
        <w:tc>
          <w:tcPr>
            <w:tcW w:w="2689" w:type="dxa"/>
            <w:shd w:val="clear" w:color="auto" w:fill="D9D9D9" w:themeFill="background1" w:themeFillShade="D9"/>
          </w:tcPr>
          <w:p w:rsidR="002A6DC4" w:rsidRPr="0038121B" w:rsidRDefault="002A6DC4" w:rsidP="0038121B">
            <w:pPr>
              <w:rPr>
                <w:b/>
                <w:sz w:val="24"/>
                <w:szCs w:val="28"/>
              </w:rPr>
            </w:pPr>
            <w:r w:rsidRPr="0038121B">
              <w:rPr>
                <w:b/>
                <w:sz w:val="24"/>
                <w:szCs w:val="28"/>
              </w:rPr>
              <w:t>Nombre d’HSE Demandées</w:t>
            </w:r>
          </w:p>
        </w:tc>
        <w:tc>
          <w:tcPr>
            <w:tcW w:w="6945" w:type="dxa"/>
          </w:tcPr>
          <w:p w:rsidR="0038121B" w:rsidRDefault="0038121B" w:rsidP="0038121B">
            <w:pPr>
              <w:rPr>
                <w:rFonts w:ascii="Calibri" w:eastAsia="Calibri" w:hAnsi="Calibri" w:cs="Times New Roman"/>
              </w:rPr>
            </w:pPr>
          </w:p>
          <w:p w:rsidR="002A6DC4" w:rsidRPr="00133F04" w:rsidRDefault="002A6DC4" w:rsidP="0038121B">
            <w:pPr>
              <w:rPr>
                <w:rFonts w:ascii="Calibri" w:eastAsia="Calibri" w:hAnsi="Calibri" w:cs="Times New Roman"/>
              </w:rPr>
            </w:pPr>
            <w:r>
              <w:rPr>
                <w:rFonts w:ascii="Calibri" w:eastAsia="Calibri" w:hAnsi="Calibri" w:cs="Times New Roman"/>
              </w:rPr>
              <w:t>120 h</w:t>
            </w:r>
          </w:p>
        </w:tc>
      </w:tr>
      <w:tr w:rsidR="00B467B8" w:rsidTr="008B2B19">
        <w:tc>
          <w:tcPr>
            <w:tcW w:w="2689" w:type="dxa"/>
            <w:shd w:val="clear" w:color="auto" w:fill="D9D9D9" w:themeFill="background1" w:themeFillShade="D9"/>
          </w:tcPr>
          <w:p w:rsidR="00B467B8" w:rsidRDefault="00B467B8" w:rsidP="0038121B">
            <w:pPr>
              <w:rPr>
                <w:b/>
                <w:sz w:val="24"/>
                <w:szCs w:val="28"/>
              </w:rPr>
            </w:pPr>
            <w:r>
              <w:rPr>
                <w:b/>
                <w:sz w:val="24"/>
                <w:szCs w:val="28"/>
              </w:rPr>
              <w:t>Nombres d’HSE</w:t>
            </w:r>
          </w:p>
          <w:p w:rsidR="00B467B8" w:rsidRPr="0038121B" w:rsidRDefault="00B467B8" w:rsidP="0038121B">
            <w:pPr>
              <w:rPr>
                <w:b/>
                <w:sz w:val="24"/>
                <w:szCs w:val="28"/>
              </w:rPr>
            </w:pPr>
            <w:r>
              <w:rPr>
                <w:b/>
                <w:sz w:val="24"/>
                <w:szCs w:val="28"/>
              </w:rPr>
              <w:t>Données</w:t>
            </w:r>
          </w:p>
        </w:tc>
        <w:tc>
          <w:tcPr>
            <w:tcW w:w="6945" w:type="dxa"/>
          </w:tcPr>
          <w:p w:rsidR="00B467B8" w:rsidRDefault="00B467B8" w:rsidP="0038121B">
            <w:pPr>
              <w:rPr>
                <w:rFonts w:ascii="Calibri" w:eastAsia="Calibri" w:hAnsi="Calibri" w:cs="Times New Roman"/>
              </w:rPr>
            </w:pPr>
          </w:p>
          <w:p w:rsidR="00B467B8" w:rsidRDefault="00B467B8" w:rsidP="0038121B">
            <w:pPr>
              <w:rPr>
                <w:rFonts w:ascii="Calibri" w:eastAsia="Calibri" w:hAnsi="Calibri" w:cs="Times New Roman"/>
              </w:rPr>
            </w:pPr>
            <w:r>
              <w:rPr>
                <w:rFonts w:ascii="Calibri" w:eastAsia="Calibri" w:hAnsi="Calibri" w:cs="Times New Roman"/>
              </w:rPr>
              <w:t>60 h</w:t>
            </w:r>
          </w:p>
        </w:tc>
      </w:tr>
      <w:tr w:rsidR="00CB5CE7" w:rsidTr="008B2B19">
        <w:tc>
          <w:tcPr>
            <w:tcW w:w="2689" w:type="dxa"/>
            <w:shd w:val="clear" w:color="auto" w:fill="D9D9D9" w:themeFill="background1" w:themeFillShade="D9"/>
          </w:tcPr>
          <w:p w:rsidR="00FB02C6" w:rsidRPr="0038121B" w:rsidRDefault="00FB02C6" w:rsidP="0038121B">
            <w:pPr>
              <w:rPr>
                <w:b/>
                <w:sz w:val="24"/>
                <w:szCs w:val="28"/>
              </w:rPr>
            </w:pPr>
          </w:p>
          <w:p w:rsidR="00CB5CE7" w:rsidRPr="0038121B" w:rsidRDefault="00CB5CE7" w:rsidP="0038121B">
            <w:pPr>
              <w:rPr>
                <w:b/>
                <w:sz w:val="24"/>
                <w:szCs w:val="28"/>
              </w:rPr>
            </w:pPr>
            <w:r w:rsidRPr="0038121B">
              <w:rPr>
                <w:b/>
                <w:sz w:val="24"/>
                <w:szCs w:val="28"/>
              </w:rPr>
              <w:t>Actions parallèles</w:t>
            </w:r>
          </w:p>
        </w:tc>
        <w:tc>
          <w:tcPr>
            <w:tcW w:w="6945" w:type="dxa"/>
          </w:tcPr>
          <w:p w:rsidR="00906BF1" w:rsidRDefault="001B2D55" w:rsidP="0038121B">
            <w:r>
              <w:t>Projet Voltaire pour une meilleure maîtrise de l’orthographe et de la grammaire française</w:t>
            </w:r>
          </w:p>
          <w:p w:rsidR="00CB5CE7" w:rsidRDefault="00906BF1" w:rsidP="0038121B">
            <w:r>
              <w:t>Préparation</w:t>
            </w:r>
            <w:r w:rsidR="00CB5CE7">
              <w:t xml:space="preserve"> au TOIEC</w:t>
            </w:r>
            <w:r w:rsidR="001B2D55">
              <w:t xml:space="preserve"> afin</w:t>
            </w:r>
            <w:r w:rsidR="00427F45">
              <w:t xml:space="preserve"> que les étudiants aient un niveau</w:t>
            </w:r>
            <w:r w:rsidR="001B2D55">
              <w:t xml:space="preserve"> B2</w:t>
            </w:r>
            <w:r w:rsidR="00427F45">
              <w:t xml:space="preserve"> en anglais.</w:t>
            </w:r>
          </w:p>
        </w:tc>
      </w:tr>
      <w:tr w:rsidR="00EF1A6C" w:rsidTr="008B2B19">
        <w:tc>
          <w:tcPr>
            <w:tcW w:w="2689" w:type="dxa"/>
            <w:shd w:val="clear" w:color="auto" w:fill="D9D9D9" w:themeFill="background1" w:themeFillShade="D9"/>
          </w:tcPr>
          <w:p w:rsidR="00FB02C6" w:rsidRPr="0038121B" w:rsidRDefault="00FB02C6" w:rsidP="0038121B">
            <w:pPr>
              <w:rPr>
                <w:b/>
                <w:sz w:val="24"/>
                <w:szCs w:val="28"/>
              </w:rPr>
            </w:pPr>
          </w:p>
          <w:p w:rsidR="00EF1A6C" w:rsidRPr="0038121B" w:rsidRDefault="002A6DC4" w:rsidP="0038121B">
            <w:pPr>
              <w:rPr>
                <w:b/>
                <w:sz w:val="24"/>
                <w:szCs w:val="28"/>
              </w:rPr>
            </w:pPr>
            <w:r w:rsidRPr="0038121B">
              <w:rPr>
                <w:b/>
                <w:sz w:val="24"/>
                <w:szCs w:val="28"/>
              </w:rPr>
              <w:t xml:space="preserve">Nombre et nature des actions mise en </w:t>
            </w:r>
            <w:r w:rsidR="00761A44" w:rsidRPr="0038121B">
              <w:rPr>
                <w:b/>
                <w:sz w:val="24"/>
                <w:szCs w:val="28"/>
              </w:rPr>
              <w:t>œuvre</w:t>
            </w:r>
          </w:p>
        </w:tc>
        <w:tc>
          <w:tcPr>
            <w:tcW w:w="6945" w:type="dxa"/>
          </w:tcPr>
          <w:p w:rsidR="00EF1A6C" w:rsidRDefault="00FB6D2F" w:rsidP="0038121B">
            <w:pPr>
              <w:pStyle w:val="Paragraphedeliste"/>
              <w:numPr>
                <w:ilvl w:val="0"/>
                <w:numId w:val="6"/>
              </w:numPr>
              <w:ind w:left="430" w:hanging="284"/>
            </w:pPr>
            <w:r>
              <w:t xml:space="preserve">4 Séances de travail </w:t>
            </w:r>
            <w:r w:rsidR="00FB02C6">
              <w:t xml:space="preserve">(classe entière) </w:t>
            </w:r>
            <w:r>
              <w:t>pour le CPET</w:t>
            </w:r>
          </w:p>
          <w:p w:rsidR="00FB02C6" w:rsidRDefault="00FB02C6" w:rsidP="0038121B">
            <w:pPr>
              <w:pStyle w:val="Paragraphedeliste"/>
              <w:numPr>
                <w:ilvl w:val="2"/>
                <w:numId w:val="6"/>
              </w:numPr>
              <w:ind w:left="997" w:hanging="284"/>
            </w:pPr>
            <w:r>
              <w:t xml:space="preserve">Maitriser </w:t>
            </w:r>
            <w:r w:rsidR="005776C4">
              <w:t>l’outil</w:t>
            </w:r>
            <w:r>
              <w:t xml:space="preserve"> informatique</w:t>
            </w:r>
          </w:p>
          <w:p w:rsidR="00FB02C6" w:rsidRDefault="00FB02C6" w:rsidP="0038121B">
            <w:pPr>
              <w:pStyle w:val="Paragraphedeliste"/>
              <w:numPr>
                <w:ilvl w:val="2"/>
                <w:numId w:val="6"/>
              </w:numPr>
              <w:ind w:left="997" w:hanging="284"/>
            </w:pPr>
            <w:r>
              <w:t>Formuler la problématique, construire un plan pertinent</w:t>
            </w:r>
          </w:p>
          <w:p w:rsidR="0038121B" w:rsidRDefault="0038121B" w:rsidP="0038121B">
            <w:pPr>
              <w:pStyle w:val="Paragraphedeliste"/>
              <w:numPr>
                <w:ilvl w:val="2"/>
                <w:numId w:val="6"/>
              </w:numPr>
              <w:ind w:left="997" w:hanging="284"/>
            </w:pPr>
            <w:r>
              <w:t>Rédiger l’étude technique</w:t>
            </w:r>
          </w:p>
          <w:p w:rsidR="00FB6D2F" w:rsidRDefault="002A6DC4" w:rsidP="0038121B">
            <w:pPr>
              <w:pStyle w:val="Paragraphedeliste"/>
              <w:numPr>
                <w:ilvl w:val="0"/>
                <w:numId w:val="6"/>
              </w:numPr>
              <w:ind w:left="430" w:hanging="284"/>
            </w:pPr>
            <w:r>
              <w:t>Diverses s</w:t>
            </w:r>
            <w:r w:rsidR="00FB6D2F">
              <w:t>éances de travail individualisé</w:t>
            </w:r>
            <w:r w:rsidR="00F35421">
              <w:t xml:space="preserve"> étudiant/TUTEUR (CPET)</w:t>
            </w:r>
            <w:r w:rsidR="008269AF">
              <w:t xml:space="preserve"> ont été mises </w:t>
            </w:r>
            <w:r w:rsidR="00910095">
              <w:t xml:space="preserve">en place </w:t>
            </w:r>
            <w:r>
              <w:t>à la demande de</w:t>
            </w:r>
            <w:r w:rsidR="008269AF">
              <w:t xml:space="preserve">s </w:t>
            </w:r>
            <w:r>
              <w:t>étudiant</w:t>
            </w:r>
            <w:r w:rsidR="008269AF">
              <w:t>s</w:t>
            </w:r>
          </w:p>
          <w:p w:rsidR="00F35421" w:rsidRDefault="00F35421" w:rsidP="0038121B">
            <w:pPr>
              <w:pStyle w:val="Paragraphedeliste"/>
              <w:numPr>
                <w:ilvl w:val="0"/>
                <w:numId w:val="6"/>
              </w:numPr>
              <w:ind w:left="430" w:hanging="284"/>
            </w:pPr>
            <w:r>
              <w:t>1 BTS BLANC en décembre pour l’ensemble des disciplines</w:t>
            </w:r>
          </w:p>
          <w:p w:rsidR="00F35421" w:rsidRDefault="00805C19" w:rsidP="0038121B">
            <w:pPr>
              <w:pStyle w:val="Paragraphedeliste"/>
              <w:numPr>
                <w:ilvl w:val="0"/>
                <w:numId w:val="6"/>
              </w:numPr>
              <w:ind w:left="430" w:hanging="284"/>
            </w:pPr>
            <w:r>
              <w:t>A</w:t>
            </w:r>
            <w:r w:rsidR="00165189">
              <w:t>u</w:t>
            </w:r>
            <w:r>
              <w:t xml:space="preserve"> moins 5</w:t>
            </w:r>
            <w:r w:rsidR="00F35421">
              <w:t xml:space="preserve"> devoirs type BTS dans </w:t>
            </w:r>
            <w:r>
              <w:t>chaque</w:t>
            </w:r>
            <w:r w:rsidR="00F35421">
              <w:t xml:space="preserve"> matière</w:t>
            </w:r>
          </w:p>
          <w:p w:rsidR="002A6DC4" w:rsidRDefault="002A6DC4" w:rsidP="0038121B">
            <w:pPr>
              <w:pStyle w:val="Paragraphedeliste"/>
              <w:numPr>
                <w:ilvl w:val="0"/>
                <w:numId w:val="6"/>
              </w:numPr>
              <w:ind w:left="430" w:hanging="284"/>
            </w:pPr>
            <w:r>
              <w:t>1 BTS BLANC Supplémentaire en génie culinaire (pratique)</w:t>
            </w:r>
          </w:p>
          <w:p w:rsidR="00F35421" w:rsidRDefault="00165189" w:rsidP="00165189">
            <w:pPr>
              <w:pStyle w:val="Paragraphedeliste"/>
              <w:numPr>
                <w:ilvl w:val="0"/>
                <w:numId w:val="6"/>
              </w:numPr>
              <w:ind w:left="430" w:hanging="284"/>
            </w:pPr>
            <w:r>
              <w:t>2 BTS BLANC en éco-Gestion au 2</w:t>
            </w:r>
            <w:r w:rsidRPr="00165189">
              <w:rPr>
                <w:vertAlign w:val="superscript"/>
              </w:rPr>
              <w:t>nd</w:t>
            </w:r>
            <w:r>
              <w:t xml:space="preserve"> trimestre</w:t>
            </w:r>
          </w:p>
        </w:tc>
      </w:tr>
      <w:tr w:rsidR="00AB0071" w:rsidTr="008B2B19">
        <w:tc>
          <w:tcPr>
            <w:tcW w:w="2689" w:type="dxa"/>
            <w:shd w:val="clear" w:color="auto" w:fill="D9D9D9" w:themeFill="background1" w:themeFillShade="D9"/>
          </w:tcPr>
          <w:p w:rsidR="00FB02C6" w:rsidRPr="0038121B" w:rsidRDefault="00FB02C6" w:rsidP="0038121B">
            <w:pPr>
              <w:rPr>
                <w:b/>
                <w:sz w:val="24"/>
                <w:szCs w:val="28"/>
              </w:rPr>
            </w:pPr>
          </w:p>
          <w:p w:rsidR="00AB0071" w:rsidRPr="0038121B" w:rsidRDefault="00AB0071" w:rsidP="0038121B">
            <w:pPr>
              <w:rPr>
                <w:b/>
                <w:sz w:val="24"/>
                <w:szCs w:val="28"/>
              </w:rPr>
            </w:pPr>
            <w:r w:rsidRPr="0038121B">
              <w:rPr>
                <w:b/>
                <w:sz w:val="24"/>
                <w:szCs w:val="28"/>
              </w:rPr>
              <w:t>Moyens humains</w:t>
            </w:r>
          </w:p>
        </w:tc>
        <w:tc>
          <w:tcPr>
            <w:tcW w:w="6945" w:type="dxa"/>
          </w:tcPr>
          <w:p w:rsidR="00FB02C6" w:rsidRDefault="00AB0071" w:rsidP="0038121B">
            <w:r>
              <w:t xml:space="preserve">Investissement </w:t>
            </w:r>
            <w:r w:rsidR="00805C19">
              <w:t xml:space="preserve">total </w:t>
            </w:r>
            <w:r>
              <w:t>de l’ensemble d</w:t>
            </w:r>
            <w:r w:rsidR="00805C19">
              <w:t>e l’équipe pédagogique</w:t>
            </w:r>
            <w:r w:rsidR="00165189">
              <w:t xml:space="preserve"> soit 11 enseignants et 5 enseignants et professionnels hors équipe pédagogique</w:t>
            </w:r>
          </w:p>
        </w:tc>
      </w:tr>
      <w:tr w:rsidR="002A6DC4" w:rsidTr="004C1CD1">
        <w:tc>
          <w:tcPr>
            <w:tcW w:w="9634" w:type="dxa"/>
            <w:gridSpan w:val="2"/>
            <w:shd w:val="clear" w:color="auto" w:fill="D9D9D9" w:themeFill="background1" w:themeFillShade="D9"/>
          </w:tcPr>
          <w:p w:rsidR="002A6DC4" w:rsidRPr="0038121B" w:rsidRDefault="002A6DC4" w:rsidP="0038121B">
            <w:pPr>
              <w:jc w:val="center"/>
              <w:rPr>
                <w:sz w:val="24"/>
              </w:rPr>
            </w:pPr>
            <w:r w:rsidRPr="0038121B">
              <w:rPr>
                <w:b/>
                <w:sz w:val="24"/>
                <w:szCs w:val="28"/>
              </w:rPr>
              <w:t>Evaluation</w:t>
            </w:r>
          </w:p>
        </w:tc>
      </w:tr>
      <w:tr w:rsidR="00EF1A6C" w:rsidTr="008B2B19">
        <w:tc>
          <w:tcPr>
            <w:tcW w:w="2689" w:type="dxa"/>
            <w:shd w:val="clear" w:color="auto" w:fill="D9D9D9" w:themeFill="background1" w:themeFillShade="D9"/>
          </w:tcPr>
          <w:p w:rsidR="0074186F" w:rsidRPr="0038121B" w:rsidRDefault="0074186F" w:rsidP="0038121B">
            <w:pPr>
              <w:jc w:val="both"/>
              <w:rPr>
                <w:b/>
                <w:sz w:val="24"/>
              </w:rPr>
            </w:pPr>
          </w:p>
          <w:p w:rsidR="0074186F" w:rsidRPr="0038121B" w:rsidRDefault="0074186F" w:rsidP="0038121B">
            <w:pPr>
              <w:jc w:val="both"/>
              <w:rPr>
                <w:b/>
                <w:sz w:val="24"/>
              </w:rPr>
            </w:pPr>
          </w:p>
          <w:p w:rsidR="0074186F" w:rsidRPr="0038121B" w:rsidRDefault="0074186F" w:rsidP="0038121B">
            <w:pPr>
              <w:jc w:val="both"/>
              <w:rPr>
                <w:b/>
                <w:sz w:val="24"/>
              </w:rPr>
            </w:pPr>
          </w:p>
          <w:p w:rsidR="0074186F" w:rsidRPr="0038121B" w:rsidRDefault="0074186F" w:rsidP="0038121B">
            <w:pPr>
              <w:jc w:val="both"/>
              <w:rPr>
                <w:b/>
                <w:sz w:val="24"/>
              </w:rPr>
            </w:pPr>
          </w:p>
          <w:p w:rsidR="0074186F" w:rsidRPr="0038121B" w:rsidRDefault="0074186F" w:rsidP="0038121B">
            <w:pPr>
              <w:jc w:val="both"/>
              <w:rPr>
                <w:b/>
                <w:sz w:val="24"/>
              </w:rPr>
            </w:pPr>
          </w:p>
          <w:p w:rsidR="0074186F" w:rsidRPr="0038121B" w:rsidRDefault="0074186F" w:rsidP="0038121B">
            <w:pPr>
              <w:jc w:val="both"/>
              <w:rPr>
                <w:b/>
                <w:sz w:val="24"/>
              </w:rPr>
            </w:pPr>
          </w:p>
          <w:p w:rsidR="00EF1A6C" w:rsidRPr="0038121B" w:rsidRDefault="00D4404A" w:rsidP="0038121B">
            <w:pPr>
              <w:jc w:val="both"/>
              <w:rPr>
                <w:b/>
                <w:sz w:val="24"/>
                <w:szCs w:val="28"/>
              </w:rPr>
            </w:pPr>
            <w:r w:rsidRPr="0038121B">
              <w:rPr>
                <w:b/>
                <w:sz w:val="24"/>
                <w:szCs w:val="28"/>
              </w:rPr>
              <w:t>E</w:t>
            </w:r>
            <w:r w:rsidR="00EF1A6C" w:rsidRPr="0038121B">
              <w:rPr>
                <w:b/>
                <w:sz w:val="24"/>
                <w:szCs w:val="28"/>
              </w:rPr>
              <w:t xml:space="preserve">ffets constatés, </w:t>
            </w:r>
          </w:p>
          <w:p w:rsidR="00EF1A6C" w:rsidRPr="0038121B" w:rsidRDefault="00EF1A6C" w:rsidP="0038121B">
            <w:pPr>
              <w:jc w:val="both"/>
              <w:rPr>
                <w:b/>
                <w:sz w:val="24"/>
              </w:rPr>
            </w:pPr>
          </w:p>
        </w:tc>
        <w:tc>
          <w:tcPr>
            <w:tcW w:w="6945" w:type="dxa"/>
          </w:tcPr>
          <w:p w:rsidR="00165189" w:rsidRDefault="00165189" w:rsidP="00165189">
            <w:r w:rsidRPr="00165189">
              <w:rPr>
                <w:b/>
              </w:rPr>
              <w:t>Avant leur départ en stage</w:t>
            </w:r>
            <w:r>
              <w:t xml:space="preserve"> il avait été demandé aux étudiants de mettre à profit ces 4 mois pour commencer la rédaction de la 1</w:t>
            </w:r>
            <w:r w:rsidRPr="00165189">
              <w:rPr>
                <w:vertAlign w:val="superscript"/>
              </w:rPr>
              <w:t>ère</w:t>
            </w:r>
            <w:r>
              <w:t xml:space="preserve"> </w:t>
            </w:r>
            <w:r w:rsidR="005776C4">
              <w:t xml:space="preserve">partie. </w:t>
            </w:r>
          </w:p>
          <w:p w:rsidR="00165189" w:rsidRPr="00BD0C04" w:rsidRDefault="00165189" w:rsidP="00165189">
            <w:pPr>
              <w:rPr>
                <w:b/>
              </w:rPr>
            </w:pPr>
            <w:r w:rsidRPr="00BD0C04">
              <w:rPr>
                <w:b/>
              </w:rPr>
              <w:t xml:space="preserve">A la rentrée </w:t>
            </w:r>
            <w:r w:rsidR="00BD0C04" w:rsidRPr="00BD0C04">
              <w:rPr>
                <w:b/>
              </w:rPr>
              <w:t>scolaire</w:t>
            </w:r>
          </w:p>
          <w:p w:rsidR="00165189" w:rsidRDefault="00165189" w:rsidP="00165189">
            <w:pPr>
              <w:pStyle w:val="Paragraphedeliste"/>
              <w:numPr>
                <w:ilvl w:val="0"/>
                <w:numId w:val="2"/>
              </w:numPr>
            </w:pPr>
            <w:r>
              <w:t xml:space="preserve">Aucun étudiant n’avait la </w:t>
            </w:r>
            <w:r w:rsidR="008269AF">
              <w:t>1</w:t>
            </w:r>
            <w:r w:rsidR="008269AF" w:rsidRPr="00165189">
              <w:rPr>
                <w:vertAlign w:val="superscript"/>
              </w:rPr>
              <w:t>ère</w:t>
            </w:r>
            <w:r>
              <w:t xml:space="preserve"> partie rédigée</w:t>
            </w:r>
            <w:r w:rsidR="00BD0C04">
              <w:t xml:space="preserve"> (</w:t>
            </w:r>
            <w:r>
              <w:t>4 étudiants ne l’avaient toujours pas au mois</w:t>
            </w:r>
            <w:r w:rsidR="005776C4">
              <w:t xml:space="preserve"> de mars</w:t>
            </w:r>
            <w:r w:rsidR="00BD0C04">
              <w:t>)</w:t>
            </w:r>
          </w:p>
          <w:p w:rsidR="00BD0C04" w:rsidRDefault="00BD0C04" w:rsidP="0038121B">
            <w:r>
              <w:t xml:space="preserve">A cela s’est ajouté le fait que : </w:t>
            </w:r>
          </w:p>
          <w:p w:rsidR="0003553B" w:rsidRDefault="00BD0C04" w:rsidP="00BD0C04">
            <w:pPr>
              <w:pStyle w:val="Paragraphedeliste"/>
              <w:numPr>
                <w:ilvl w:val="0"/>
                <w:numId w:val="2"/>
              </w:numPr>
            </w:pPr>
            <w:r>
              <w:t>le</w:t>
            </w:r>
            <w:r w:rsidR="0003553B">
              <w:t xml:space="preserve">s étudiants </w:t>
            </w:r>
            <w:r w:rsidR="00614312">
              <w:t>ne maitris</w:t>
            </w:r>
            <w:r>
              <w:t>ai</w:t>
            </w:r>
            <w:r w:rsidR="00614312">
              <w:t>e</w:t>
            </w:r>
            <w:r w:rsidR="00427F45">
              <w:t>nt</w:t>
            </w:r>
            <w:r w:rsidR="0076731E">
              <w:t xml:space="preserve"> pas le lo</w:t>
            </w:r>
            <w:r w:rsidR="00427F45">
              <w:t xml:space="preserve">giciel </w:t>
            </w:r>
            <w:r w:rsidR="00761A44">
              <w:t>Word</w:t>
            </w:r>
            <w:r w:rsidR="00427F45">
              <w:t> :</w:t>
            </w:r>
            <w:r w:rsidR="0003553B">
              <w:t xml:space="preserve"> mise en page de document, dossier (titre, pagination, sommaire, tableau avec titre </w:t>
            </w:r>
            <w:r w:rsidR="0003553B">
              <w:lastRenderedPageBreak/>
              <w:t>et insertion d’un objet</w:t>
            </w:r>
            <w:r w:rsidR="005776C4">
              <w:t xml:space="preserve">) </w:t>
            </w:r>
          </w:p>
          <w:p w:rsidR="00BD0C04" w:rsidRDefault="00BD0C04" w:rsidP="00BD0C04">
            <w:pPr>
              <w:pStyle w:val="Paragraphedeliste"/>
              <w:numPr>
                <w:ilvl w:val="0"/>
                <w:numId w:val="2"/>
              </w:numPr>
            </w:pPr>
            <w:r>
              <w:t xml:space="preserve">Des copier/coller des données de l’établissement sur Internet (2 dossiers). </w:t>
            </w:r>
          </w:p>
          <w:p w:rsidR="00BD0C04" w:rsidRDefault="00BD0C04" w:rsidP="005776C4">
            <w:pPr>
              <w:pStyle w:val="Paragraphedeliste"/>
              <w:numPr>
                <w:ilvl w:val="0"/>
                <w:numId w:val="2"/>
              </w:numPr>
            </w:pPr>
            <w:r>
              <w:t>Trop de notions de cours insérées dans les dossiers mais non exploitées par les étudiants (remarques des jurys) – 2 dossiers principalement.</w:t>
            </w:r>
          </w:p>
          <w:p w:rsidR="00260A10" w:rsidRPr="005776C4" w:rsidRDefault="00260A10" w:rsidP="005776C4">
            <w:pPr>
              <w:rPr>
                <w:sz w:val="8"/>
              </w:rPr>
            </w:pPr>
          </w:p>
          <w:p w:rsidR="00C176A6" w:rsidRDefault="00C176A6" w:rsidP="005776C4">
            <w:r>
              <w:t xml:space="preserve">En début d’année : </w:t>
            </w:r>
            <w:r w:rsidR="00C62362">
              <w:t>Niveau de la classe faible</w:t>
            </w:r>
          </w:p>
          <w:p w:rsidR="00C62362" w:rsidRDefault="00C176A6" w:rsidP="005776C4">
            <w:r>
              <w:t>En fin d’année </w:t>
            </w:r>
            <w:r w:rsidR="006577AB">
              <w:t>: 7 étudiants au-dessus de la moyenne</w:t>
            </w:r>
            <w:r w:rsidR="00C62362">
              <w:t xml:space="preserve"> </w:t>
            </w:r>
          </w:p>
          <w:p w:rsidR="006577AB" w:rsidRDefault="006577AB" w:rsidP="005776C4"/>
          <w:p w:rsidR="00C62362" w:rsidRDefault="00C62362" w:rsidP="005776C4">
            <w:r>
              <w:t>Composition de la classe (effectif, origine)</w:t>
            </w:r>
            <w:r w:rsidR="004B504D">
              <w:t xml:space="preserve"> 21 étudiants</w:t>
            </w:r>
          </w:p>
          <w:p w:rsidR="00C62362" w:rsidRDefault="00C62362" w:rsidP="005776C4">
            <w:r>
              <w:t>Option A</w:t>
            </w:r>
            <w:r w:rsidR="004B504D">
              <w:t> : 5 étudiants</w:t>
            </w:r>
          </w:p>
          <w:p w:rsidR="004B504D" w:rsidRDefault="004B504D" w:rsidP="004B504D">
            <w:pPr>
              <w:pStyle w:val="Paragraphedeliste"/>
              <w:numPr>
                <w:ilvl w:val="0"/>
                <w:numId w:val="11"/>
              </w:numPr>
            </w:pPr>
            <w:r>
              <w:t>2 étudiants de BAC Techno</w:t>
            </w:r>
          </w:p>
          <w:p w:rsidR="004B504D" w:rsidRDefault="00C176A6" w:rsidP="004B504D">
            <w:pPr>
              <w:pStyle w:val="Paragraphedeliste"/>
              <w:numPr>
                <w:ilvl w:val="0"/>
                <w:numId w:val="11"/>
              </w:numPr>
            </w:pPr>
            <w:r>
              <w:t>2 étudiants de BAC PRO</w:t>
            </w:r>
          </w:p>
          <w:p w:rsidR="004B504D" w:rsidRPr="004B504D" w:rsidRDefault="004B504D" w:rsidP="004B504D">
            <w:pPr>
              <w:pStyle w:val="Paragraphedeliste"/>
              <w:numPr>
                <w:ilvl w:val="0"/>
                <w:numId w:val="11"/>
              </w:numPr>
            </w:pPr>
            <w:r w:rsidRPr="004B504D">
              <w:t>1 redoublant</w:t>
            </w:r>
          </w:p>
          <w:p w:rsidR="00C62362" w:rsidRDefault="00C62362" w:rsidP="005776C4">
            <w:r>
              <w:t>Option B : 14 étudiants</w:t>
            </w:r>
          </w:p>
          <w:p w:rsidR="00C62362" w:rsidRDefault="00C62362" w:rsidP="00C62362">
            <w:pPr>
              <w:pStyle w:val="Paragraphedeliste"/>
              <w:numPr>
                <w:ilvl w:val="0"/>
                <w:numId w:val="10"/>
              </w:numPr>
            </w:pPr>
            <w:r>
              <w:t>8 étudiants  de BAC PRO</w:t>
            </w:r>
          </w:p>
          <w:p w:rsidR="00C62362" w:rsidRDefault="004B504D" w:rsidP="00C62362">
            <w:pPr>
              <w:pStyle w:val="Paragraphedeliste"/>
              <w:numPr>
                <w:ilvl w:val="0"/>
                <w:numId w:val="10"/>
              </w:numPr>
            </w:pPr>
            <w:r>
              <w:t>3 étudiants de MAN</w:t>
            </w:r>
          </w:p>
          <w:p w:rsidR="004B504D" w:rsidRDefault="004B504D" w:rsidP="00C62362">
            <w:pPr>
              <w:pStyle w:val="Paragraphedeliste"/>
              <w:numPr>
                <w:ilvl w:val="0"/>
                <w:numId w:val="10"/>
              </w:numPr>
            </w:pPr>
            <w:r>
              <w:t>2 étudiants de BAC  Techno</w:t>
            </w:r>
          </w:p>
          <w:p w:rsidR="004B504D" w:rsidRDefault="004B504D" w:rsidP="00C62362">
            <w:pPr>
              <w:pStyle w:val="Paragraphedeliste"/>
              <w:numPr>
                <w:ilvl w:val="0"/>
                <w:numId w:val="10"/>
              </w:numPr>
            </w:pPr>
            <w:r>
              <w:t>1 redoublant</w:t>
            </w:r>
          </w:p>
          <w:p w:rsidR="00C62362" w:rsidRDefault="00D4404A" w:rsidP="005776C4">
            <w:r>
              <w:t>Difficulté de maintenir la volonté de travailler régulièrement</w:t>
            </w:r>
            <w:r w:rsidR="00C62362">
              <w:t> :</w:t>
            </w:r>
          </w:p>
          <w:p w:rsidR="00C62362" w:rsidRDefault="00D4404A" w:rsidP="00C62362">
            <w:pPr>
              <w:pStyle w:val="Paragraphedeliste"/>
              <w:numPr>
                <w:ilvl w:val="0"/>
                <w:numId w:val="9"/>
              </w:numPr>
            </w:pPr>
            <w:r>
              <w:t>sur son dossier</w:t>
            </w:r>
            <w:r w:rsidR="00260A10">
              <w:t xml:space="preserve"> malgré les différentes relances de l’équipe </w:t>
            </w:r>
            <w:r w:rsidR="004A1489">
              <w:t>pédagogique</w:t>
            </w:r>
            <w:r w:rsidR="00C62362">
              <w:t xml:space="preserve"> </w:t>
            </w:r>
          </w:p>
          <w:p w:rsidR="00260A10" w:rsidRDefault="00B467B8" w:rsidP="00C62362">
            <w:pPr>
              <w:pStyle w:val="Paragraphedeliste"/>
              <w:numPr>
                <w:ilvl w:val="0"/>
                <w:numId w:val="9"/>
              </w:numPr>
            </w:pPr>
            <w:r>
              <w:t>sur son travail scolaire</w:t>
            </w:r>
            <w:r w:rsidR="00260A10">
              <w:t>.</w:t>
            </w:r>
          </w:p>
          <w:p w:rsidR="009E0FCD" w:rsidRPr="005776C4" w:rsidRDefault="009E0FCD" w:rsidP="005776C4">
            <w:pPr>
              <w:rPr>
                <w:sz w:val="12"/>
              </w:rPr>
            </w:pPr>
          </w:p>
          <w:p w:rsidR="009E0FCD" w:rsidRDefault="00360DBB" w:rsidP="005776C4">
            <w:r>
              <w:t>Seuls 4 é</w:t>
            </w:r>
            <w:r w:rsidR="002B1BD7">
              <w:t xml:space="preserve">tudiants se sont inscrits au TOIEC </w:t>
            </w:r>
            <w:r w:rsidR="009E0FCD">
              <w:t>et ont suivi les cours régulièrement</w:t>
            </w:r>
            <w:r w:rsidR="006736F5">
              <w:t>,</w:t>
            </w:r>
            <w:r w:rsidR="009E0FCD">
              <w:t xml:space="preserve"> alors que la p</w:t>
            </w:r>
            <w:r>
              <w:t>l</w:t>
            </w:r>
            <w:r w:rsidR="009E0FCD">
              <w:t>age horaire dans l’emploi du temps était bien située</w:t>
            </w:r>
          </w:p>
          <w:p w:rsidR="006577AB" w:rsidRDefault="006577AB" w:rsidP="005776C4"/>
        </w:tc>
      </w:tr>
      <w:tr w:rsidR="00EF1A6C" w:rsidTr="00DC6191">
        <w:trPr>
          <w:trHeight w:val="1975"/>
        </w:trPr>
        <w:tc>
          <w:tcPr>
            <w:tcW w:w="2689" w:type="dxa"/>
            <w:shd w:val="clear" w:color="auto" w:fill="D9D9D9" w:themeFill="background1" w:themeFillShade="D9"/>
          </w:tcPr>
          <w:p w:rsidR="0074186F" w:rsidRPr="0038121B" w:rsidRDefault="0076731E" w:rsidP="0038121B">
            <w:pPr>
              <w:jc w:val="both"/>
              <w:rPr>
                <w:b/>
                <w:sz w:val="24"/>
              </w:rPr>
            </w:pPr>
            <w:r w:rsidRPr="0038121B">
              <w:rPr>
                <w:b/>
                <w:sz w:val="24"/>
              </w:rPr>
              <w:lastRenderedPageBreak/>
              <w:t xml:space="preserve"> </w:t>
            </w:r>
          </w:p>
          <w:p w:rsidR="005B1CE3" w:rsidRPr="0038121B" w:rsidRDefault="005B1CE3" w:rsidP="0038121B">
            <w:pPr>
              <w:jc w:val="both"/>
              <w:rPr>
                <w:b/>
                <w:sz w:val="24"/>
              </w:rPr>
            </w:pPr>
          </w:p>
          <w:p w:rsidR="005B1CE3" w:rsidRPr="0038121B" w:rsidRDefault="005B1CE3" w:rsidP="0038121B">
            <w:pPr>
              <w:jc w:val="both"/>
              <w:rPr>
                <w:b/>
                <w:sz w:val="24"/>
              </w:rPr>
            </w:pPr>
          </w:p>
          <w:p w:rsidR="00EF1A6C" w:rsidRPr="0038121B" w:rsidRDefault="00EF1A6C" w:rsidP="0038121B">
            <w:pPr>
              <w:rPr>
                <w:b/>
                <w:sz w:val="24"/>
                <w:szCs w:val="28"/>
              </w:rPr>
            </w:pPr>
            <w:r w:rsidRPr="0038121B">
              <w:rPr>
                <w:b/>
                <w:sz w:val="24"/>
                <w:szCs w:val="28"/>
              </w:rPr>
              <w:t>Points positifs ou plus-value de l’action,</w:t>
            </w:r>
          </w:p>
        </w:tc>
        <w:tc>
          <w:tcPr>
            <w:tcW w:w="6945" w:type="dxa"/>
          </w:tcPr>
          <w:p w:rsidR="00F97CDA" w:rsidRPr="005776C4" w:rsidRDefault="00F97CDA" w:rsidP="0038121B">
            <w:pPr>
              <w:rPr>
                <w:sz w:val="8"/>
              </w:rPr>
            </w:pPr>
          </w:p>
          <w:p w:rsidR="002B1BD7" w:rsidRDefault="00360DBB" w:rsidP="0038121B">
            <w:r>
              <w:t>Cette action leur</w:t>
            </w:r>
            <w:r w:rsidR="00EC5A02">
              <w:t xml:space="preserve"> a permis de bien réaliser ce que l’on attendait d’eux</w:t>
            </w:r>
            <w:r w:rsidR="002B1BD7">
              <w:t>.</w:t>
            </w:r>
          </w:p>
          <w:p w:rsidR="00360DBB" w:rsidRPr="005776C4" w:rsidRDefault="00EC5A02" w:rsidP="0038121B">
            <w:pPr>
              <w:rPr>
                <w:sz w:val="10"/>
              </w:rPr>
            </w:pPr>
            <w:r w:rsidRPr="005776C4">
              <w:rPr>
                <w:sz w:val="16"/>
              </w:rPr>
              <w:t xml:space="preserve">  </w:t>
            </w:r>
          </w:p>
          <w:p w:rsidR="009E0FCD" w:rsidRDefault="003C20B9" w:rsidP="0038121B">
            <w:r>
              <w:t>Le bilan</w:t>
            </w:r>
            <w:r w:rsidR="009E0FCD">
              <w:t xml:space="preserve"> est très positif pour</w:t>
            </w:r>
            <w:r w:rsidR="00360DBB">
              <w:t xml:space="preserve"> certains </w:t>
            </w:r>
            <w:r w:rsidR="009E0FCD">
              <w:t>:</w:t>
            </w:r>
          </w:p>
          <w:p w:rsidR="003C20B9" w:rsidRDefault="003C20B9" w:rsidP="0038121B">
            <w:pPr>
              <w:pStyle w:val="Paragraphedeliste"/>
              <w:numPr>
                <w:ilvl w:val="0"/>
                <w:numId w:val="7"/>
              </w:numPr>
            </w:pPr>
            <w:r>
              <w:t>Une nette progression entre le début et la fin</w:t>
            </w:r>
            <w:r w:rsidR="006736F5">
              <w:t xml:space="preserve"> de</w:t>
            </w:r>
            <w:r>
              <w:t xml:space="preserve"> l’année.</w:t>
            </w:r>
          </w:p>
          <w:p w:rsidR="009E0FCD" w:rsidRDefault="0038121B" w:rsidP="0038121B">
            <w:pPr>
              <w:pStyle w:val="Paragraphedeliste"/>
              <w:numPr>
                <w:ilvl w:val="0"/>
                <w:numId w:val="7"/>
              </w:numPr>
            </w:pPr>
            <w:r>
              <w:t xml:space="preserve">Un </w:t>
            </w:r>
            <w:r w:rsidR="009E0FCD">
              <w:t xml:space="preserve">Gain d’autonomie </w:t>
            </w:r>
          </w:p>
          <w:p w:rsidR="00360DBB" w:rsidRDefault="002B1BD7" w:rsidP="0038121B">
            <w:pPr>
              <w:pStyle w:val="Paragraphedeliste"/>
              <w:numPr>
                <w:ilvl w:val="0"/>
                <w:numId w:val="5"/>
              </w:numPr>
              <w:ind w:left="765"/>
            </w:pPr>
            <w:r>
              <w:t xml:space="preserve">Dépôt </w:t>
            </w:r>
            <w:r w:rsidR="009E0FCD">
              <w:t xml:space="preserve"> des dossier</w:t>
            </w:r>
            <w:r>
              <w:t>s</w:t>
            </w:r>
            <w:r w:rsidR="009E0FCD">
              <w:t xml:space="preserve"> remis en temps et </w:t>
            </w:r>
            <w:r>
              <w:t xml:space="preserve">en </w:t>
            </w:r>
            <w:r w:rsidR="009E0FCD">
              <w:t>heure</w:t>
            </w:r>
            <w:r>
              <w:t>, seul</w:t>
            </w:r>
            <w:r w:rsidR="00360DBB">
              <w:t>s</w:t>
            </w:r>
            <w:r>
              <w:t xml:space="preserve">  2 étudiants</w:t>
            </w:r>
            <w:r w:rsidR="009E0FCD" w:rsidRPr="008B442E">
              <w:t xml:space="preserve"> n’avaient </w:t>
            </w:r>
            <w:r w:rsidR="009E0FCD">
              <w:t>pas</w:t>
            </w:r>
            <w:r>
              <w:t xml:space="preserve"> eu le temps</w:t>
            </w:r>
            <w:r w:rsidR="009E0FCD">
              <w:t xml:space="preserve"> </w:t>
            </w:r>
            <w:r w:rsidR="00360DBB">
              <w:t>d’</w:t>
            </w:r>
            <w:r w:rsidRPr="008B442E">
              <w:t>imprim</w:t>
            </w:r>
            <w:r>
              <w:t>er</w:t>
            </w:r>
            <w:r w:rsidR="009E0FCD" w:rsidRPr="008B442E">
              <w:t xml:space="preserve"> leur dossier.</w:t>
            </w:r>
          </w:p>
          <w:p w:rsidR="00360DBB" w:rsidRDefault="00360DBB" w:rsidP="0038121B">
            <w:pPr>
              <w:ind w:left="360" w:hanging="360"/>
            </w:pPr>
            <w:r>
              <w:t xml:space="preserve">Pour les autres : </w:t>
            </w:r>
          </w:p>
          <w:p w:rsidR="00FB6D2F" w:rsidRDefault="00360DBB" w:rsidP="0038121B">
            <w:pPr>
              <w:pStyle w:val="Paragraphedeliste"/>
              <w:numPr>
                <w:ilvl w:val="0"/>
                <w:numId w:val="5"/>
              </w:numPr>
            </w:pPr>
            <w:r>
              <w:t xml:space="preserve">En cours d’année 4 </w:t>
            </w:r>
            <w:r w:rsidR="006736F5">
              <w:t>étudiants avaient</w:t>
            </w:r>
            <w:r>
              <w:t xml:space="preserve"> </w:t>
            </w:r>
            <w:r w:rsidR="00C95DD2">
              <w:t>envisagé</w:t>
            </w:r>
            <w:r>
              <w:t xml:space="preserve"> de démissionner, ils </w:t>
            </w:r>
            <w:r w:rsidR="00FB6D2F">
              <w:t xml:space="preserve">sont revenus sur leur décision </w:t>
            </w:r>
            <w:r>
              <w:t>et ont pu en partie rattraper les autres</w:t>
            </w:r>
            <w:r w:rsidR="00B467B8">
              <w:t xml:space="preserve"> mais le niveau est </w:t>
            </w:r>
            <w:r w:rsidR="006736F5">
              <w:t xml:space="preserve">resté </w:t>
            </w:r>
            <w:r w:rsidR="00B467B8">
              <w:t>toujours insuffisant</w:t>
            </w:r>
            <w:r>
              <w:t>.</w:t>
            </w:r>
          </w:p>
          <w:p w:rsidR="00FB6D2F" w:rsidRDefault="00360DBB" w:rsidP="0038121B">
            <w:pPr>
              <w:pStyle w:val="Paragraphedeliste"/>
              <w:numPr>
                <w:ilvl w:val="0"/>
                <w:numId w:val="5"/>
              </w:numPr>
            </w:pPr>
            <w:r>
              <w:t>Une nette p</w:t>
            </w:r>
            <w:r w:rsidR="00FB6D2F">
              <w:t xml:space="preserve">rogression </w:t>
            </w:r>
            <w:r>
              <w:t xml:space="preserve">des notes entre les </w:t>
            </w:r>
            <w:r w:rsidR="00FB6D2F">
              <w:t>d</w:t>
            </w:r>
            <w:r w:rsidR="00F35421">
              <w:t xml:space="preserve">eux </w:t>
            </w:r>
            <w:r w:rsidR="00FB6D2F">
              <w:t>BTS BLANC en cuisine</w:t>
            </w:r>
            <w:r w:rsidR="0038121B">
              <w:t xml:space="preserve"> a été constatée</w:t>
            </w:r>
          </w:p>
          <w:p w:rsidR="00B467B8" w:rsidRDefault="00B467B8" w:rsidP="00B467B8"/>
          <w:p w:rsidR="006736F5" w:rsidRPr="006736F5" w:rsidRDefault="006736F5" w:rsidP="00B467B8">
            <w:pPr>
              <w:rPr>
                <w:b/>
                <w:i/>
              </w:rPr>
            </w:pPr>
            <w:r w:rsidRPr="006736F5">
              <w:rPr>
                <w:b/>
                <w:i/>
              </w:rPr>
              <w:t>RESULTAT A L’EXAMEN</w:t>
            </w:r>
          </w:p>
          <w:p w:rsidR="00C95DD2" w:rsidRDefault="00B467B8" w:rsidP="00B467B8">
            <w:r>
              <w:t xml:space="preserve">Seul, </w:t>
            </w:r>
            <w:r w:rsidR="005775B0">
              <w:t xml:space="preserve">1 étudiant (BAC Techno) sur 5 a réussi en option </w:t>
            </w:r>
            <w:r w:rsidR="00C95DD2">
              <w:t xml:space="preserve">A, </w:t>
            </w:r>
          </w:p>
          <w:p w:rsidR="00B467B8" w:rsidRDefault="00C95DD2" w:rsidP="00B467B8">
            <w:r>
              <w:t>6</w:t>
            </w:r>
            <w:r w:rsidR="00B467B8">
              <w:t xml:space="preserve"> étudiants</w:t>
            </w:r>
            <w:r w:rsidR="005775B0">
              <w:t xml:space="preserve"> (</w:t>
            </w:r>
            <w:r w:rsidR="005775B0" w:rsidRPr="005775B0">
              <w:rPr>
                <w:i/>
                <w:sz w:val="18"/>
                <w:szCs w:val="18"/>
              </w:rPr>
              <w:t>4 BAC PRO, 2 MAN)</w:t>
            </w:r>
            <w:r w:rsidR="00B467B8">
              <w:t xml:space="preserve"> sur 14 ont réussi en BTS Option B</w:t>
            </w:r>
            <w:r w:rsidR="00C36FC3">
              <w:t>,</w:t>
            </w:r>
          </w:p>
          <w:p w:rsidR="006736F5" w:rsidRDefault="005775B0" w:rsidP="00B467B8">
            <w:r>
              <w:t>Taux de réussite en baisse, néanmoins une augmentation du taux de réussite des étudiants provenant de BAC PRO</w:t>
            </w:r>
            <w:r w:rsidR="006736F5">
              <w:t>.</w:t>
            </w:r>
          </w:p>
          <w:p w:rsidR="005775B0" w:rsidRDefault="006736F5" w:rsidP="00B467B8">
            <w:r>
              <w:t>On constate que les résultats à l’examen reflètent les résultats des différents conseils de classe. En effet</w:t>
            </w:r>
            <w:r w:rsidR="00C95DD2">
              <w:t>, les étudiants ayant la moyenne sur l’année ont réussi. De plus ce sont ces mêmes étudiants qui se sont investis dans leur formation (TOIEC, les plus demandeurs de révisions et conseils au niveau de l’équipe pédagogique)</w:t>
            </w:r>
          </w:p>
          <w:p w:rsidR="00957FA0" w:rsidRPr="005776C4" w:rsidRDefault="00957FA0" w:rsidP="0038121B">
            <w:pPr>
              <w:pStyle w:val="Paragraphedeliste"/>
              <w:rPr>
                <w:sz w:val="12"/>
              </w:rPr>
            </w:pPr>
          </w:p>
          <w:p w:rsidR="0003553B" w:rsidRDefault="004A1489" w:rsidP="0038121B">
            <w:r>
              <w:t>(Attente des notes</w:t>
            </w:r>
            <w:r w:rsidR="00B467B8">
              <w:t xml:space="preserve"> </w:t>
            </w:r>
            <w:r w:rsidR="00360DBB">
              <w:t xml:space="preserve"> </w:t>
            </w:r>
            <w:r w:rsidR="009E0FCD">
              <w:t xml:space="preserve">pour </w:t>
            </w:r>
            <w:r w:rsidR="005775B0">
              <w:t>l’analyse</w:t>
            </w:r>
            <w:r w:rsidR="00FB6D2F">
              <w:t>)</w:t>
            </w:r>
          </w:p>
          <w:p w:rsidR="005775B0" w:rsidRDefault="005775B0" w:rsidP="0038121B"/>
          <w:p w:rsidR="00BD0C04" w:rsidRDefault="00BD0C04" w:rsidP="0038121B">
            <w:r>
              <w:t>Concernant le CPET – Constat à la remise des dossiers</w:t>
            </w:r>
          </w:p>
          <w:p w:rsidR="005775B0" w:rsidRDefault="005775B0" w:rsidP="0038121B"/>
          <w:tbl>
            <w:tblPr>
              <w:tblStyle w:val="Grilledutableau"/>
              <w:tblW w:w="0" w:type="auto"/>
              <w:jc w:val="center"/>
              <w:tblLook w:val="04A0" w:firstRow="1" w:lastRow="0" w:firstColumn="1" w:lastColumn="0" w:noHBand="0" w:noVBand="1"/>
            </w:tblPr>
            <w:tblGrid>
              <w:gridCol w:w="1871"/>
              <w:gridCol w:w="992"/>
              <w:gridCol w:w="1276"/>
              <w:gridCol w:w="992"/>
              <w:gridCol w:w="1134"/>
            </w:tblGrid>
            <w:tr w:rsidR="00BD0C04" w:rsidTr="005B0345">
              <w:trPr>
                <w:jc w:val="center"/>
              </w:trPr>
              <w:tc>
                <w:tcPr>
                  <w:tcW w:w="6265" w:type="dxa"/>
                  <w:gridSpan w:val="5"/>
                  <w:tcBorders>
                    <w:right w:val="single" w:sz="4" w:space="0" w:color="auto"/>
                  </w:tcBorders>
                </w:tcPr>
                <w:p w:rsidR="00BD0C04" w:rsidRPr="002B1BD7" w:rsidRDefault="00BD0C04" w:rsidP="005B0345">
                  <w:pPr>
                    <w:rPr>
                      <w:b/>
                      <w:i/>
                    </w:rPr>
                  </w:pPr>
                  <w:r w:rsidRPr="002B1BD7">
                    <w:rPr>
                      <w:b/>
                      <w:i/>
                    </w:rPr>
                    <w:t>Impact de la formation sur la présentation des dossiers</w:t>
                  </w:r>
                </w:p>
              </w:tc>
            </w:tr>
            <w:tr w:rsidR="00BD0C04" w:rsidTr="005B0345">
              <w:trPr>
                <w:jc w:val="center"/>
              </w:trPr>
              <w:tc>
                <w:tcPr>
                  <w:tcW w:w="1871" w:type="dxa"/>
                </w:tcPr>
                <w:p w:rsidR="00BD0C04" w:rsidRDefault="00BD0C04" w:rsidP="005B0345"/>
              </w:tc>
              <w:tc>
                <w:tcPr>
                  <w:tcW w:w="992" w:type="dxa"/>
                </w:tcPr>
                <w:p w:rsidR="00BD0C04" w:rsidRDefault="00BD0C04" w:rsidP="005B0345">
                  <w:r>
                    <w:t>Bien</w:t>
                  </w:r>
                </w:p>
              </w:tc>
              <w:tc>
                <w:tcPr>
                  <w:tcW w:w="1276" w:type="dxa"/>
                </w:tcPr>
                <w:p w:rsidR="00BD0C04" w:rsidRDefault="00BD0C04" w:rsidP="005B0345">
                  <w:r>
                    <w:t>Assez bien</w:t>
                  </w:r>
                </w:p>
              </w:tc>
              <w:tc>
                <w:tcPr>
                  <w:tcW w:w="992" w:type="dxa"/>
                </w:tcPr>
                <w:p w:rsidR="00BD0C04" w:rsidRDefault="00BD0C04" w:rsidP="005B0345">
                  <w:r>
                    <w:t>Passable</w:t>
                  </w:r>
                </w:p>
              </w:tc>
              <w:tc>
                <w:tcPr>
                  <w:tcW w:w="1134" w:type="dxa"/>
                  <w:tcBorders>
                    <w:top w:val="single" w:sz="4" w:space="0" w:color="auto"/>
                  </w:tcBorders>
                </w:tcPr>
                <w:p w:rsidR="00BD0C04" w:rsidRDefault="00BD0C04" w:rsidP="005B0345">
                  <w:r>
                    <w:t>A revoir</w:t>
                  </w:r>
                </w:p>
              </w:tc>
            </w:tr>
            <w:tr w:rsidR="00BD0C04" w:rsidTr="005B0345">
              <w:trPr>
                <w:jc w:val="center"/>
              </w:trPr>
              <w:tc>
                <w:tcPr>
                  <w:tcW w:w="1871" w:type="dxa"/>
                </w:tcPr>
                <w:p w:rsidR="00BD0C04" w:rsidRDefault="00BD0C04" w:rsidP="005B0345">
                  <w:r>
                    <w:t>Nbre de dossiers</w:t>
                  </w:r>
                </w:p>
              </w:tc>
              <w:tc>
                <w:tcPr>
                  <w:tcW w:w="992" w:type="dxa"/>
                </w:tcPr>
                <w:p w:rsidR="00BD0C04" w:rsidRDefault="00BD0C04" w:rsidP="005B0345">
                  <w:pPr>
                    <w:jc w:val="center"/>
                  </w:pPr>
                  <w:r>
                    <w:t>1/19</w:t>
                  </w:r>
                </w:p>
              </w:tc>
              <w:tc>
                <w:tcPr>
                  <w:tcW w:w="1276" w:type="dxa"/>
                </w:tcPr>
                <w:p w:rsidR="00BD0C04" w:rsidRDefault="00BD0C04" w:rsidP="005B0345">
                  <w:pPr>
                    <w:jc w:val="center"/>
                  </w:pPr>
                  <w:r>
                    <w:t>16/19</w:t>
                  </w:r>
                </w:p>
              </w:tc>
              <w:tc>
                <w:tcPr>
                  <w:tcW w:w="992" w:type="dxa"/>
                </w:tcPr>
                <w:p w:rsidR="00BD0C04" w:rsidRDefault="00BD0C04" w:rsidP="005B0345">
                  <w:pPr>
                    <w:jc w:val="center"/>
                  </w:pPr>
                  <w:r>
                    <w:t>2/19</w:t>
                  </w:r>
                </w:p>
              </w:tc>
              <w:tc>
                <w:tcPr>
                  <w:tcW w:w="1134" w:type="dxa"/>
                </w:tcPr>
                <w:p w:rsidR="00BD0C04" w:rsidRDefault="00BD0C04" w:rsidP="005B0345">
                  <w:pPr>
                    <w:jc w:val="center"/>
                  </w:pPr>
                  <w:r>
                    <w:t>0/19</w:t>
                  </w:r>
                </w:p>
              </w:tc>
            </w:tr>
          </w:tbl>
          <w:p w:rsidR="00E66765" w:rsidRDefault="00E66765" w:rsidP="0038121B"/>
        </w:tc>
      </w:tr>
      <w:tr w:rsidR="00EF1A6C" w:rsidTr="008B2B19">
        <w:tc>
          <w:tcPr>
            <w:tcW w:w="2689" w:type="dxa"/>
            <w:shd w:val="clear" w:color="auto" w:fill="D9D9D9" w:themeFill="background1" w:themeFillShade="D9"/>
          </w:tcPr>
          <w:p w:rsidR="0074186F" w:rsidRPr="0038121B" w:rsidRDefault="0074186F" w:rsidP="0038121B">
            <w:pPr>
              <w:jc w:val="both"/>
              <w:rPr>
                <w:b/>
                <w:sz w:val="24"/>
              </w:rPr>
            </w:pPr>
          </w:p>
          <w:p w:rsidR="0074186F" w:rsidRPr="0038121B" w:rsidRDefault="0074186F" w:rsidP="0038121B">
            <w:pPr>
              <w:jc w:val="both"/>
              <w:rPr>
                <w:b/>
                <w:sz w:val="24"/>
              </w:rPr>
            </w:pPr>
          </w:p>
          <w:p w:rsidR="0074186F" w:rsidRPr="0038121B" w:rsidRDefault="0074186F" w:rsidP="0038121B">
            <w:pPr>
              <w:jc w:val="both"/>
              <w:rPr>
                <w:b/>
                <w:sz w:val="24"/>
              </w:rPr>
            </w:pPr>
          </w:p>
          <w:p w:rsidR="005B1CE3" w:rsidRPr="0038121B" w:rsidRDefault="005B1CE3" w:rsidP="0038121B">
            <w:pPr>
              <w:jc w:val="both"/>
              <w:rPr>
                <w:b/>
                <w:sz w:val="24"/>
              </w:rPr>
            </w:pPr>
          </w:p>
          <w:p w:rsidR="005B1CE3" w:rsidRPr="0038121B" w:rsidRDefault="005B1CE3" w:rsidP="0038121B">
            <w:pPr>
              <w:jc w:val="both"/>
              <w:rPr>
                <w:b/>
                <w:sz w:val="24"/>
              </w:rPr>
            </w:pPr>
          </w:p>
          <w:p w:rsidR="005B1CE3" w:rsidRPr="0038121B" w:rsidRDefault="005B1CE3" w:rsidP="0038121B">
            <w:pPr>
              <w:jc w:val="both"/>
              <w:rPr>
                <w:b/>
                <w:sz w:val="24"/>
              </w:rPr>
            </w:pPr>
          </w:p>
          <w:p w:rsidR="0074186F" w:rsidRPr="0038121B" w:rsidRDefault="0074186F" w:rsidP="0038121B">
            <w:pPr>
              <w:jc w:val="both"/>
              <w:rPr>
                <w:b/>
                <w:sz w:val="24"/>
              </w:rPr>
            </w:pPr>
          </w:p>
          <w:p w:rsidR="00EF1A6C" w:rsidRPr="0038121B" w:rsidRDefault="00EF1A6C" w:rsidP="0038121B">
            <w:pPr>
              <w:rPr>
                <w:b/>
                <w:sz w:val="24"/>
                <w:szCs w:val="28"/>
              </w:rPr>
            </w:pPr>
            <w:r w:rsidRPr="0038121B">
              <w:rPr>
                <w:b/>
                <w:sz w:val="24"/>
                <w:szCs w:val="28"/>
              </w:rPr>
              <w:t>Points négatifs ou obstacles rencontrés,</w:t>
            </w:r>
          </w:p>
        </w:tc>
        <w:tc>
          <w:tcPr>
            <w:tcW w:w="6945" w:type="dxa"/>
          </w:tcPr>
          <w:p w:rsidR="00F97CDA" w:rsidRPr="005776C4" w:rsidRDefault="00F97CDA" w:rsidP="0038121B">
            <w:pPr>
              <w:rPr>
                <w:sz w:val="8"/>
              </w:rPr>
            </w:pPr>
          </w:p>
          <w:p w:rsidR="00EF1A6C" w:rsidRDefault="0038121B" w:rsidP="0038121B">
            <w:r>
              <w:t>S’ils ont compris l’objectif de l’action, ils n’ont toutefois pas adhéré spontanément a</w:t>
            </w:r>
            <w:r w:rsidR="00EF1A6C">
              <w:t xml:space="preserve">u projet. </w:t>
            </w:r>
          </w:p>
          <w:p w:rsidR="00EC5A02" w:rsidRDefault="00FB6D2F" w:rsidP="0038121B">
            <w:pPr>
              <w:rPr>
                <w:b/>
              </w:rPr>
            </w:pPr>
            <w:r w:rsidRPr="00FB6D2F">
              <w:rPr>
                <w:b/>
              </w:rPr>
              <w:t>CPET</w:t>
            </w:r>
          </w:p>
          <w:p w:rsidR="00EF1A6C" w:rsidRPr="00EC5A02" w:rsidRDefault="00EF1A6C" w:rsidP="0038121B">
            <w:pPr>
              <w:rPr>
                <w:b/>
              </w:rPr>
            </w:pPr>
            <w:r>
              <w:t>65% sont venus régulièrement aux séances proposées</w:t>
            </w:r>
            <w:r w:rsidR="00CB5CE7">
              <w:t xml:space="preserve"> pour le CPET.</w:t>
            </w:r>
          </w:p>
          <w:p w:rsidR="00FB6D2F" w:rsidRDefault="00FB6D2F" w:rsidP="0038121B">
            <w:r>
              <w:t>Les étudiants n’ont que très peu sollicité leurs tuteurs, malgré les diverses relances de ceux-ci ou leurs ont remis en retard le travail demandé.</w:t>
            </w:r>
          </w:p>
          <w:p w:rsidR="00E045F4" w:rsidRDefault="00E045F4" w:rsidP="0038121B">
            <w:r>
              <w:t>5 étudiants</w:t>
            </w:r>
            <w:r w:rsidR="003C20B9">
              <w:t xml:space="preserve"> sur 19</w:t>
            </w:r>
            <w:r>
              <w:t xml:space="preserve"> ont fait appel régul</w:t>
            </w:r>
            <w:r w:rsidR="009E0FCD">
              <w:t>ièrement à l’équipe pédagogique.</w:t>
            </w:r>
          </w:p>
          <w:p w:rsidR="005776C4" w:rsidRPr="00D5741A" w:rsidRDefault="005776C4" w:rsidP="005776C4">
            <w:pPr>
              <w:rPr>
                <w:sz w:val="8"/>
              </w:rPr>
            </w:pPr>
          </w:p>
          <w:p w:rsidR="005776C4" w:rsidRDefault="005776C4" w:rsidP="005776C4">
            <w:r>
              <w:t>Dossiers non complets</w:t>
            </w:r>
            <w:r w:rsidR="00910095">
              <w:t xml:space="preserve"> (</w:t>
            </w:r>
            <w:r w:rsidR="00910095" w:rsidRPr="00910095">
              <w:t>nombre de page)</w:t>
            </w:r>
            <w:r w:rsidR="00910095">
              <w:t xml:space="preserve"> </w:t>
            </w:r>
            <w:r w:rsidR="008269AF">
              <w:t>par rapport à la circulaire de l’examen</w:t>
            </w:r>
            <w:r>
              <w:t xml:space="preserve"> </w:t>
            </w:r>
          </w:p>
          <w:tbl>
            <w:tblPr>
              <w:tblStyle w:val="Grilledutableau"/>
              <w:tblW w:w="0" w:type="auto"/>
              <w:tblLook w:val="04A0" w:firstRow="1" w:lastRow="0" w:firstColumn="1" w:lastColumn="0" w:noHBand="0" w:noVBand="1"/>
            </w:tblPr>
            <w:tblGrid>
              <w:gridCol w:w="3359"/>
              <w:gridCol w:w="2620"/>
            </w:tblGrid>
            <w:tr w:rsidR="005776C4" w:rsidTr="005B0345">
              <w:tc>
                <w:tcPr>
                  <w:tcW w:w="3359" w:type="dxa"/>
                  <w:tcBorders>
                    <w:top w:val="nil"/>
                    <w:left w:val="nil"/>
                    <w:bottom w:val="single" w:sz="4" w:space="0" w:color="auto"/>
                    <w:right w:val="single" w:sz="4" w:space="0" w:color="auto"/>
                  </w:tcBorders>
                </w:tcPr>
                <w:p w:rsidR="005776C4" w:rsidRDefault="005776C4" w:rsidP="005B0345"/>
              </w:tc>
              <w:tc>
                <w:tcPr>
                  <w:tcW w:w="2620" w:type="dxa"/>
                  <w:tcBorders>
                    <w:left w:val="single" w:sz="4" w:space="0" w:color="auto"/>
                  </w:tcBorders>
                </w:tcPr>
                <w:p w:rsidR="005776C4" w:rsidRDefault="005776C4" w:rsidP="005B0345">
                  <w:r>
                    <w:t>Manque de pages (maxi 3)</w:t>
                  </w:r>
                </w:p>
              </w:tc>
            </w:tr>
            <w:tr w:rsidR="005776C4" w:rsidTr="005B0345">
              <w:tc>
                <w:tcPr>
                  <w:tcW w:w="3359" w:type="dxa"/>
                  <w:tcBorders>
                    <w:top w:val="single" w:sz="4" w:space="0" w:color="auto"/>
                  </w:tcBorders>
                </w:tcPr>
                <w:p w:rsidR="005776C4" w:rsidRDefault="005776C4" w:rsidP="005B0345">
                  <w:r>
                    <w:t>Première partie</w:t>
                  </w:r>
                  <w:r w:rsidR="008F152D">
                    <w:t xml:space="preserve"> (10 pages min)</w:t>
                  </w:r>
                </w:p>
              </w:tc>
              <w:tc>
                <w:tcPr>
                  <w:tcW w:w="2620" w:type="dxa"/>
                </w:tcPr>
                <w:p w:rsidR="005776C4" w:rsidRDefault="005776C4" w:rsidP="005B0345">
                  <w:r>
                    <w:t>7 dossiers /19</w:t>
                  </w:r>
                </w:p>
              </w:tc>
            </w:tr>
            <w:tr w:rsidR="005776C4" w:rsidTr="005B0345">
              <w:tc>
                <w:tcPr>
                  <w:tcW w:w="3359" w:type="dxa"/>
                </w:tcPr>
                <w:p w:rsidR="005776C4" w:rsidRDefault="005776C4" w:rsidP="005B0345">
                  <w:r>
                    <w:t>Deuxième partie</w:t>
                  </w:r>
                  <w:r w:rsidR="008F152D">
                    <w:t xml:space="preserve"> (15 pages min)</w:t>
                  </w:r>
                </w:p>
              </w:tc>
              <w:tc>
                <w:tcPr>
                  <w:tcW w:w="2620" w:type="dxa"/>
                </w:tcPr>
                <w:p w:rsidR="005776C4" w:rsidRDefault="005776C4" w:rsidP="005B0345">
                  <w:r>
                    <w:t>12 dossiers/19</w:t>
                  </w:r>
                </w:p>
              </w:tc>
            </w:tr>
          </w:tbl>
          <w:p w:rsidR="005776C4" w:rsidRPr="00D5741A" w:rsidRDefault="005776C4" w:rsidP="0038121B">
            <w:pPr>
              <w:rPr>
                <w:sz w:val="14"/>
              </w:rPr>
            </w:pPr>
          </w:p>
          <w:p w:rsidR="00FB6D2F" w:rsidRPr="00FB6D2F" w:rsidRDefault="00FB6D2F" w:rsidP="0038121B">
            <w:pPr>
              <w:rPr>
                <w:b/>
              </w:rPr>
            </w:pPr>
            <w:r w:rsidRPr="00FB6D2F">
              <w:rPr>
                <w:b/>
              </w:rPr>
              <w:t>AUTRES</w:t>
            </w:r>
          </w:p>
          <w:p w:rsidR="00CB5CE7" w:rsidRDefault="00CB5CE7" w:rsidP="00D5741A">
            <w:pPr>
              <w:pStyle w:val="Paragraphedeliste"/>
              <w:numPr>
                <w:ilvl w:val="0"/>
                <w:numId w:val="8"/>
              </w:numPr>
              <w:ind w:left="288" w:hanging="142"/>
            </w:pPr>
            <w:r>
              <w:t xml:space="preserve">Pour </w:t>
            </w:r>
            <w:r w:rsidR="00D5741A">
              <w:t>les cours</w:t>
            </w:r>
            <w:r>
              <w:t xml:space="preserve"> </w:t>
            </w:r>
            <w:r w:rsidR="008F152D">
              <w:t xml:space="preserve">de </w:t>
            </w:r>
            <w:r>
              <w:t>soutien à peine 20% ont été demandeurs</w:t>
            </w:r>
            <w:r w:rsidR="004A1489">
              <w:t xml:space="preserve"> (gestion, techno cuisine……)</w:t>
            </w:r>
          </w:p>
          <w:p w:rsidR="008F152D" w:rsidRDefault="00D5741A" w:rsidP="00D5741A">
            <w:pPr>
              <w:pStyle w:val="Paragraphedeliste"/>
              <w:numPr>
                <w:ilvl w:val="0"/>
                <w:numId w:val="8"/>
              </w:numPr>
              <w:ind w:left="288" w:hanging="142"/>
            </w:pPr>
            <w:r>
              <w:t xml:space="preserve">Une forte démotivation a toutefois été constatée qui s’est traduite par  un fort </w:t>
            </w:r>
            <w:r w:rsidR="00FB6D2F">
              <w:t>taux d’absentéisme tout au long de l’année</w:t>
            </w:r>
            <w:r w:rsidR="00957FA0">
              <w:t xml:space="preserve"> </w:t>
            </w:r>
            <w:r w:rsidR="00FB6D2F">
              <w:t>:</w:t>
            </w:r>
            <w:r w:rsidR="003C20B9">
              <w:t xml:space="preserve"> 13,80 % con</w:t>
            </w:r>
            <w:r w:rsidR="00A74A19">
              <w:t>t</w:t>
            </w:r>
            <w:r w:rsidR="003C20B9">
              <w:t>re 8,79% taux de l’établissement.</w:t>
            </w:r>
          </w:p>
          <w:p w:rsidR="00D165E9" w:rsidRDefault="008F152D" w:rsidP="00D5741A">
            <w:pPr>
              <w:pStyle w:val="Paragraphedeliste"/>
              <w:numPr>
                <w:ilvl w:val="0"/>
                <w:numId w:val="8"/>
              </w:numPr>
              <w:ind w:left="288" w:hanging="142"/>
            </w:pPr>
            <w:r>
              <w:t>Annulation de la deuxième session de BTS BLANC au deuxième trimestre par rapport à un fort taux d’absentéiste : 21</w:t>
            </w:r>
            <w:r w:rsidR="00C6585C">
              <w:t>,64</w:t>
            </w:r>
            <w:r>
              <w:t>%</w:t>
            </w:r>
            <w:r w:rsidR="003C20B9">
              <w:t xml:space="preserve"> </w:t>
            </w:r>
            <w:r w:rsidR="00C6585C">
              <w:t>contre 11,79% au 1</w:t>
            </w:r>
            <w:r w:rsidR="00C6585C" w:rsidRPr="00C6585C">
              <w:rPr>
                <w:vertAlign w:val="superscript"/>
              </w:rPr>
              <w:t>er</w:t>
            </w:r>
            <w:r w:rsidR="00C6585C">
              <w:t xml:space="preserve"> trimestre.</w:t>
            </w:r>
          </w:p>
          <w:p w:rsidR="004E03CA" w:rsidRDefault="008F152D" w:rsidP="0038121B">
            <w:pPr>
              <w:pStyle w:val="Paragraphedeliste"/>
              <w:numPr>
                <w:ilvl w:val="0"/>
                <w:numId w:val="8"/>
              </w:numPr>
              <w:ind w:left="288" w:hanging="142"/>
            </w:pPr>
            <w:r>
              <w:t>3 démissions</w:t>
            </w:r>
            <w:r w:rsidR="003C20B9">
              <w:t xml:space="preserve"> </w:t>
            </w:r>
            <w:r w:rsidR="00D5741A">
              <w:t>furent constatée</w:t>
            </w:r>
            <w:r w:rsidR="003C20B9">
              <w:t>s</w:t>
            </w:r>
            <w:r w:rsidR="00D5741A">
              <w:t xml:space="preserve"> </w:t>
            </w:r>
            <w:r w:rsidR="003C20B9">
              <w:t>en</w:t>
            </w:r>
            <w:r w:rsidR="004E03CA">
              <w:t xml:space="preserve"> </w:t>
            </w:r>
            <w:r w:rsidR="003C20B9">
              <w:t xml:space="preserve">cours d’année </w:t>
            </w:r>
            <w:r w:rsidR="004E03CA">
              <w:t xml:space="preserve">(pas </w:t>
            </w:r>
            <w:r w:rsidR="00583D4D">
              <w:t>de demande d’e</w:t>
            </w:r>
            <w:r w:rsidR="002B1BD7">
              <w:t>xe</w:t>
            </w:r>
            <w:r w:rsidR="00D165E9">
              <w:t>a</w:t>
            </w:r>
            <w:r w:rsidR="002B1BD7">
              <w:t>t</w:t>
            </w:r>
            <w:r w:rsidR="004E03CA">
              <w:t>, 1 lettre de démission et pas de présentation aux examens)</w:t>
            </w:r>
          </w:p>
          <w:p w:rsidR="004E03CA" w:rsidRDefault="004E03CA" w:rsidP="004E03CA">
            <w:pPr>
              <w:pStyle w:val="Paragraphedeliste"/>
              <w:numPr>
                <w:ilvl w:val="0"/>
                <w:numId w:val="8"/>
              </w:numPr>
              <w:ind w:left="288" w:hanging="142"/>
            </w:pPr>
            <w:r>
              <w:t>Le travail personnel soit</w:t>
            </w:r>
            <w:r w:rsidR="008F152D">
              <w:t xml:space="preserve"> n’a jamais été remis </w:t>
            </w:r>
            <w:r w:rsidR="00C6585C">
              <w:t>soit</w:t>
            </w:r>
            <w:r w:rsidR="008F152D">
              <w:t xml:space="preserve"> alors h</w:t>
            </w:r>
            <w:r>
              <w:t xml:space="preserve">ors délai après moult relances. </w:t>
            </w:r>
          </w:p>
          <w:p w:rsidR="00DC6191" w:rsidRDefault="00DC6191" w:rsidP="00DC6191">
            <w:pPr>
              <w:pStyle w:val="Paragraphedeliste"/>
              <w:ind w:left="288"/>
            </w:pPr>
            <w:bookmarkStart w:id="0" w:name="_GoBack"/>
            <w:bookmarkEnd w:id="0"/>
          </w:p>
          <w:p w:rsidR="00260A10" w:rsidRDefault="004E03CA" w:rsidP="00DC6191">
            <w:pPr>
              <w:ind w:left="146"/>
            </w:pPr>
            <w:r>
              <w:t>Les raisons évoquées : m</w:t>
            </w:r>
            <w:r w:rsidR="00EF1A6C">
              <w:t xml:space="preserve">anque de temps, mauvais jour proposé, </w:t>
            </w:r>
            <w:r>
              <w:t xml:space="preserve">activités </w:t>
            </w:r>
            <w:r w:rsidR="00D165E9">
              <w:t>professionnelle</w:t>
            </w:r>
            <w:r>
              <w:t>s</w:t>
            </w:r>
            <w:r w:rsidR="00D165E9">
              <w:t xml:space="preserve"> </w:t>
            </w:r>
            <w:r>
              <w:t>durant l’année, pas de moyens de transport</w:t>
            </w:r>
          </w:p>
        </w:tc>
      </w:tr>
      <w:tr w:rsidR="00E045F4" w:rsidTr="00F97CDA">
        <w:tc>
          <w:tcPr>
            <w:tcW w:w="2689" w:type="dxa"/>
            <w:tcBorders>
              <w:bottom w:val="nil"/>
            </w:tcBorders>
            <w:shd w:val="clear" w:color="auto" w:fill="D9D9D9" w:themeFill="background1" w:themeFillShade="D9"/>
          </w:tcPr>
          <w:p w:rsidR="00E045F4" w:rsidRPr="0038121B" w:rsidRDefault="00E045F4" w:rsidP="0038121B">
            <w:pPr>
              <w:rPr>
                <w:b/>
                <w:sz w:val="24"/>
              </w:rPr>
            </w:pPr>
            <w:r w:rsidRPr="0038121B">
              <w:rPr>
                <w:b/>
                <w:sz w:val="24"/>
                <w:szCs w:val="28"/>
              </w:rPr>
              <w:t>Conclusion</w:t>
            </w:r>
            <w:r w:rsidR="004E03CA">
              <w:rPr>
                <w:b/>
                <w:sz w:val="24"/>
                <w:szCs w:val="28"/>
              </w:rPr>
              <w:t>s</w:t>
            </w:r>
          </w:p>
        </w:tc>
        <w:tc>
          <w:tcPr>
            <w:tcW w:w="6945" w:type="dxa"/>
            <w:tcBorders>
              <w:bottom w:val="nil"/>
            </w:tcBorders>
          </w:tcPr>
          <w:p w:rsidR="00D756A4" w:rsidRPr="00D756A4" w:rsidRDefault="00D756A4" w:rsidP="0038121B">
            <w:pPr>
              <w:rPr>
                <w:sz w:val="16"/>
              </w:rPr>
            </w:pPr>
          </w:p>
          <w:p w:rsidR="00D756A4" w:rsidRDefault="00D756A4" w:rsidP="0038121B">
            <w:r>
              <w:t>Malgré un investissement important de l’équipe pédagogique, les enseignants ont eu le sentiment d’être impuissants quant à la motivation des étudiants. Cependant  un sursaut de ceux-ci à partir du mois de Mars.</w:t>
            </w:r>
            <w:r w:rsidR="008F152D">
              <w:t xml:space="preserve"> (diminution du taux </w:t>
            </w:r>
            <w:r w:rsidR="005775B0">
              <w:t>d’absentéisme)</w:t>
            </w:r>
          </w:p>
          <w:p w:rsidR="005775B0" w:rsidRDefault="005775B0" w:rsidP="006577AB">
            <w:r>
              <w:t xml:space="preserve">On se rend compte que </w:t>
            </w:r>
            <w:r w:rsidR="00C176A6">
              <w:t>la plupart des</w:t>
            </w:r>
            <w:r>
              <w:t xml:space="preserve"> étudiants qui ont réussi</w:t>
            </w:r>
            <w:r w:rsidR="00C176A6">
              <w:t xml:space="preserve"> sont ceux dont le Taux d’absentéisme a été le plus faible, ou qu’ils se sont mis à jour sur les cours faits lors de leurs absences.</w:t>
            </w:r>
          </w:p>
          <w:p w:rsidR="00D756A4" w:rsidRDefault="00D756A4" w:rsidP="0038121B"/>
          <w:tbl>
            <w:tblPr>
              <w:tblStyle w:val="Tableausimple11"/>
              <w:tblW w:w="0" w:type="auto"/>
              <w:tblLook w:val="04A0" w:firstRow="1" w:lastRow="0" w:firstColumn="1" w:lastColumn="0" w:noHBand="0" w:noVBand="1"/>
            </w:tblPr>
            <w:tblGrid>
              <w:gridCol w:w="1729"/>
              <w:gridCol w:w="851"/>
              <w:gridCol w:w="1009"/>
              <w:gridCol w:w="860"/>
              <w:gridCol w:w="818"/>
              <w:gridCol w:w="1041"/>
            </w:tblGrid>
            <w:tr w:rsidR="00D756A4" w:rsidTr="005B0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rsidR="00D756A4" w:rsidRDefault="00D756A4" w:rsidP="005B0345"/>
              </w:tc>
              <w:tc>
                <w:tcPr>
                  <w:tcW w:w="851" w:type="dxa"/>
                </w:tcPr>
                <w:p w:rsidR="00D756A4" w:rsidRDefault="00D756A4" w:rsidP="005B0345">
                  <w:pPr>
                    <w:cnfStyle w:val="100000000000" w:firstRow="1" w:lastRow="0" w:firstColumn="0" w:lastColumn="0" w:oddVBand="0" w:evenVBand="0" w:oddHBand="0" w:evenHBand="0" w:firstRowFirstColumn="0" w:firstRowLastColumn="0" w:lastRowFirstColumn="0" w:lastRowLastColumn="0"/>
                  </w:pPr>
                  <w:r>
                    <w:t>Non évalué</w:t>
                  </w:r>
                </w:p>
              </w:tc>
              <w:tc>
                <w:tcPr>
                  <w:tcW w:w="1009" w:type="dxa"/>
                </w:tcPr>
                <w:p w:rsidR="00D756A4" w:rsidRDefault="00D756A4" w:rsidP="005B0345">
                  <w:pPr>
                    <w:cnfStyle w:val="100000000000" w:firstRow="1" w:lastRow="0" w:firstColumn="0" w:lastColumn="0" w:oddVBand="0" w:evenVBand="0" w:oddHBand="0" w:evenHBand="0" w:firstRowFirstColumn="0" w:firstRowLastColumn="0" w:lastRowFirstColumn="0" w:lastRowLastColumn="0"/>
                  </w:pPr>
                  <w:r>
                    <w:t>Passable</w:t>
                  </w:r>
                </w:p>
              </w:tc>
              <w:tc>
                <w:tcPr>
                  <w:tcW w:w="860" w:type="dxa"/>
                </w:tcPr>
                <w:p w:rsidR="00D756A4" w:rsidRDefault="00D756A4" w:rsidP="005B0345">
                  <w:pPr>
                    <w:cnfStyle w:val="100000000000" w:firstRow="1" w:lastRow="0" w:firstColumn="0" w:lastColumn="0" w:oddVBand="0" w:evenVBand="0" w:oddHBand="0" w:evenHBand="0" w:firstRowFirstColumn="0" w:firstRowLastColumn="0" w:lastRowFirstColumn="0" w:lastRowLastColumn="0"/>
                  </w:pPr>
                  <w:r>
                    <w:t>Moyen</w:t>
                  </w:r>
                </w:p>
              </w:tc>
              <w:tc>
                <w:tcPr>
                  <w:tcW w:w="818" w:type="dxa"/>
                </w:tcPr>
                <w:p w:rsidR="00D756A4" w:rsidRDefault="00D756A4" w:rsidP="005B0345">
                  <w:pPr>
                    <w:cnfStyle w:val="100000000000" w:firstRow="1" w:lastRow="0" w:firstColumn="0" w:lastColumn="0" w:oddVBand="0" w:evenVBand="0" w:oddHBand="0" w:evenHBand="0" w:firstRowFirstColumn="0" w:firstRowLastColumn="0" w:lastRowFirstColumn="0" w:lastRowLastColumn="0"/>
                  </w:pPr>
                  <w:r>
                    <w:t>Bon</w:t>
                  </w:r>
                </w:p>
              </w:tc>
              <w:tc>
                <w:tcPr>
                  <w:tcW w:w="1041" w:type="dxa"/>
                </w:tcPr>
                <w:p w:rsidR="00D756A4" w:rsidRDefault="00D756A4" w:rsidP="005B0345">
                  <w:pPr>
                    <w:cnfStyle w:val="100000000000" w:firstRow="1" w:lastRow="0" w:firstColumn="0" w:lastColumn="0" w:oddVBand="0" w:evenVBand="0" w:oddHBand="0" w:evenHBand="0" w:firstRowFirstColumn="0" w:firstRowLastColumn="0" w:lastRowFirstColumn="0" w:lastRowLastColumn="0"/>
                  </w:pPr>
                  <w:r>
                    <w:t>Excellent</w:t>
                  </w:r>
                </w:p>
              </w:tc>
            </w:tr>
            <w:tr w:rsidR="00D756A4" w:rsidTr="005B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rsidR="00D756A4" w:rsidRPr="004E03CA" w:rsidRDefault="00D756A4" w:rsidP="005B0345">
                  <w:pPr>
                    <w:rPr>
                      <w:sz w:val="20"/>
                    </w:rPr>
                  </w:pPr>
                  <w:r w:rsidRPr="004E03CA">
                    <w:rPr>
                      <w:sz w:val="20"/>
                    </w:rPr>
                    <w:t>Fréquentation des étudiants</w:t>
                  </w:r>
                </w:p>
              </w:tc>
              <w:tc>
                <w:tcPr>
                  <w:tcW w:w="851" w:type="dxa"/>
                </w:tcPr>
                <w:p w:rsidR="00D756A4" w:rsidRDefault="00D756A4" w:rsidP="005B0345">
                  <w:pPr>
                    <w:cnfStyle w:val="000000100000" w:firstRow="0" w:lastRow="0" w:firstColumn="0" w:lastColumn="0" w:oddVBand="0" w:evenVBand="0" w:oddHBand="1" w:evenHBand="0" w:firstRowFirstColumn="0" w:firstRowLastColumn="0" w:lastRowFirstColumn="0" w:lastRowLastColumn="0"/>
                  </w:pPr>
                </w:p>
              </w:tc>
              <w:tc>
                <w:tcPr>
                  <w:tcW w:w="1009" w:type="dxa"/>
                </w:tcPr>
                <w:p w:rsidR="00D756A4" w:rsidRDefault="00D756A4" w:rsidP="005B0345">
                  <w:pPr>
                    <w:cnfStyle w:val="000000100000" w:firstRow="0" w:lastRow="0" w:firstColumn="0" w:lastColumn="0" w:oddVBand="0" w:evenVBand="0" w:oddHBand="1" w:evenHBand="0" w:firstRowFirstColumn="0" w:firstRowLastColumn="0" w:lastRowFirstColumn="0" w:lastRowLastColumn="0"/>
                  </w:pPr>
                </w:p>
              </w:tc>
              <w:tc>
                <w:tcPr>
                  <w:tcW w:w="860" w:type="dxa"/>
                </w:tcPr>
                <w:p w:rsidR="00D756A4" w:rsidRDefault="00D756A4" w:rsidP="005B0345">
                  <w:pPr>
                    <w:jc w:val="center"/>
                    <w:cnfStyle w:val="000000100000" w:firstRow="0" w:lastRow="0" w:firstColumn="0" w:lastColumn="0" w:oddVBand="0" w:evenVBand="0" w:oddHBand="1" w:evenHBand="0" w:firstRowFirstColumn="0" w:firstRowLastColumn="0" w:lastRowFirstColumn="0" w:lastRowLastColumn="0"/>
                  </w:pPr>
                  <w:r>
                    <w:t>X</w:t>
                  </w:r>
                </w:p>
              </w:tc>
              <w:tc>
                <w:tcPr>
                  <w:tcW w:w="818" w:type="dxa"/>
                </w:tcPr>
                <w:p w:rsidR="00D756A4" w:rsidRDefault="00D756A4" w:rsidP="005B0345">
                  <w:pPr>
                    <w:cnfStyle w:val="000000100000" w:firstRow="0" w:lastRow="0" w:firstColumn="0" w:lastColumn="0" w:oddVBand="0" w:evenVBand="0" w:oddHBand="1" w:evenHBand="0" w:firstRowFirstColumn="0" w:firstRowLastColumn="0" w:lastRowFirstColumn="0" w:lastRowLastColumn="0"/>
                  </w:pPr>
                </w:p>
              </w:tc>
              <w:tc>
                <w:tcPr>
                  <w:tcW w:w="1041" w:type="dxa"/>
                </w:tcPr>
                <w:p w:rsidR="00D756A4" w:rsidRDefault="00D756A4" w:rsidP="005B0345">
                  <w:pPr>
                    <w:cnfStyle w:val="000000100000" w:firstRow="0" w:lastRow="0" w:firstColumn="0" w:lastColumn="0" w:oddVBand="0" w:evenVBand="0" w:oddHBand="1" w:evenHBand="0" w:firstRowFirstColumn="0" w:firstRowLastColumn="0" w:lastRowFirstColumn="0" w:lastRowLastColumn="0"/>
                  </w:pPr>
                </w:p>
              </w:tc>
            </w:tr>
            <w:tr w:rsidR="00D756A4" w:rsidTr="005B0345">
              <w:tc>
                <w:tcPr>
                  <w:cnfStyle w:val="001000000000" w:firstRow="0" w:lastRow="0" w:firstColumn="1" w:lastColumn="0" w:oddVBand="0" w:evenVBand="0" w:oddHBand="0" w:evenHBand="0" w:firstRowFirstColumn="0" w:firstRowLastColumn="0" w:lastRowFirstColumn="0" w:lastRowLastColumn="0"/>
                  <w:tcW w:w="1729" w:type="dxa"/>
                </w:tcPr>
                <w:p w:rsidR="00D756A4" w:rsidRPr="004E03CA" w:rsidRDefault="00D756A4" w:rsidP="005B0345">
                  <w:pPr>
                    <w:rPr>
                      <w:sz w:val="20"/>
                    </w:rPr>
                  </w:pPr>
                  <w:r w:rsidRPr="004E03CA">
                    <w:rPr>
                      <w:sz w:val="20"/>
                    </w:rPr>
                    <w:t>Assiduité des étudiants</w:t>
                  </w:r>
                </w:p>
              </w:tc>
              <w:tc>
                <w:tcPr>
                  <w:tcW w:w="851" w:type="dxa"/>
                </w:tcPr>
                <w:p w:rsidR="00D756A4" w:rsidRDefault="00D756A4" w:rsidP="005B0345">
                  <w:pPr>
                    <w:cnfStyle w:val="000000000000" w:firstRow="0" w:lastRow="0" w:firstColumn="0" w:lastColumn="0" w:oddVBand="0" w:evenVBand="0" w:oddHBand="0" w:evenHBand="0" w:firstRowFirstColumn="0" w:firstRowLastColumn="0" w:lastRowFirstColumn="0" w:lastRowLastColumn="0"/>
                  </w:pPr>
                </w:p>
              </w:tc>
              <w:tc>
                <w:tcPr>
                  <w:tcW w:w="1009" w:type="dxa"/>
                </w:tcPr>
                <w:p w:rsidR="00D756A4" w:rsidRDefault="00D756A4" w:rsidP="005B0345">
                  <w:pPr>
                    <w:cnfStyle w:val="000000000000" w:firstRow="0" w:lastRow="0" w:firstColumn="0" w:lastColumn="0" w:oddVBand="0" w:evenVBand="0" w:oddHBand="0" w:evenHBand="0" w:firstRowFirstColumn="0" w:firstRowLastColumn="0" w:lastRowFirstColumn="0" w:lastRowLastColumn="0"/>
                  </w:pPr>
                </w:p>
              </w:tc>
              <w:tc>
                <w:tcPr>
                  <w:tcW w:w="860" w:type="dxa"/>
                </w:tcPr>
                <w:p w:rsidR="00D756A4" w:rsidRDefault="00D756A4" w:rsidP="005B0345">
                  <w:pPr>
                    <w:jc w:val="center"/>
                    <w:cnfStyle w:val="000000000000" w:firstRow="0" w:lastRow="0" w:firstColumn="0" w:lastColumn="0" w:oddVBand="0" w:evenVBand="0" w:oddHBand="0" w:evenHBand="0" w:firstRowFirstColumn="0" w:firstRowLastColumn="0" w:lastRowFirstColumn="0" w:lastRowLastColumn="0"/>
                  </w:pPr>
                  <w:r>
                    <w:t>X</w:t>
                  </w:r>
                </w:p>
              </w:tc>
              <w:tc>
                <w:tcPr>
                  <w:tcW w:w="818" w:type="dxa"/>
                </w:tcPr>
                <w:p w:rsidR="00D756A4" w:rsidRDefault="00D756A4" w:rsidP="005B0345">
                  <w:pPr>
                    <w:cnfStyle w:val="000000000000" w:firstRow="0" w:lastRow="0" w:firstColumn="0" w:lastColumn="0" w:oddVBand="0" w:evenVBand="0" w:oddHBand="0" w:evenHBand="0" w:firstRowFirstColumn="0" w:firstRowLastColumn="0" w:lastRowFirstColumn="0" w:lastRowLastColumn="0"/>
                  </w:pPr>
                </w:p>
              </w:tc>
              <w:tc>
                <w:tcPr>
                  <w:tcW w:w="1041" w:type="dxa"/>
                </w:tcPr>
                <w:p w:rsidR="00D756A4" w:rsidRDefault="00D756A4" w:rsidP="005B0345">
                  <w:pPr>
                    <w:cnfStyle w:val="000000000000" w:firstRow="0" w:lastRow="0" w:firstColumn="0" w:lastColumn="0" w:oddVBand="0" w:evenVBand="0" w:oddHBand="0" w:evenHBand="0" w:firstRowFirstColumn="0" w:firstRowLastColumn="0" w:lastRowFirstColumn="0" w:lastRowLastColumn="0"/>
                  </w:pPr>
                </w:p>
              </w:tc>
            </w:tr>
            <w:tr w:rsidR="00D756A4" w:rsidTr="005B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rsidR="00D756A4" w:rsidRPr="004E03CA" w:rsidRDefault="00D756A4" w:rsidP="005B0345">
                  <w:pPr>
                    <w:rPr>
                      <w:sz w:val="20"/>
                    </w:rPr>
                  </w:pPr>
                  <w:r w:rsidRPr="004E03CA">
                    <w:rPr>
                      <w:sz w:val="20"/>
                    </w:rPr>
                    <w:t>Implication des élèves</w:t>
                  </w:r>
                </w:p>
              </w:tc>
              <w:tc>
                <w:tcPr>
                  <w:tcW w:w="851" w:type="dxa"/>
                </w:tcPr>
                <w:p w:rsidR="00D756A4" w:rsidRDefault="00D756A4" w:rsidP="005B0345">
                  <w:pPr>
                    <w:cnfStyle w:val="000000100000" w:firstRow="0" w:lastRow="0" w:firstColumn="0" w:lastColumn="0" w:oddVBand="0" w:evenVBand="0" w:oddHBand="1" w:evenHBand="0" w:firstRowFirstColumn="0" w:firstRowLastColumn="0" w:lastRowFirstColumn="0" w:lastRowLastColumn="0"/>
                  </w:pPr>
                </w:p>
              </w:tc>
              <w:tc>
                <w:tcPr>
                  <w:tcW w:w="1009" w:type="dxa"/>
                </w:tcPr>
                <w:p w:rsidR="00D756A4" w:rsidRDefault="00D756A4" w:rsidP="005B0345">
                  <w:pPr>
                    <w:cnfStyle w:val="000000100000" w:firstRow="0" w:lastRow="0" w:firstColumn="0" w:lastColumn="0" w:oddVBand="0" w:evenVBand="0" w:oddHBand="1" w:evenHBand="0" w:firstRowFirstColumn="0" w:firstRowLastColumn="0" w:lastRowFirstColumn="0" w:lastRowLastColumn="0"/>
                  </w:pPr>
                </w:p>
              </w:tc>
              <w:tc>
                <w:tcPr>
                  <w:tcW w:w="860" w:type="dxa"/>
                </w:tcPr>
                <w:p w:rsidR="00D756A4" w:rsidRDefault="00D756A4" w:rsidP="005B0345">
                  <w:pPr>
                    <w:jc w:val="center"/>
                    <w:cnfStyle w:val="000000100000" w:firstRow="0" w:lastRow="0" w:firstColumn="0" w:lastColumn="0" w:oddVBand="0" w:evenVBand="0" w:oddHBand="1" w:evenHBand="0" w:firstRowFirstColumn="0" w:firstRowLastColumn="0" w:lastRowFirstColumn="0" w:lastRowLastColumn="0"/>
                  </w:pPr>
                  <w:r>
                    <w:t>X</w:t>
                  </w:r>
                </w:p>
              </w:tc>
              <w:tc>
                <w:tcPr>
                  <w:tcW w:w="818" w:type="dxa"/>
                </w:tcPr>
                <w:p w:rsidR="00D756A4" w:rsidRDefault="00D756A4" w:rsidP="005B0345">
                  <w:pPr>
                    <w:cnfStyle w:val="000000100000" w:firstRow="0" w:lastRow="0" w:firstColumn="0" w:lastColumn="0" w:oddVBand="0" w:evenVBand="0" w:oddHBand="1" w:evenHBand="0" w:firstRowFirstColumn="0" w:firstRowLastColumn="0" w:lastRowFirstColumn="0" w:lastRowLastColumn="0"/>
                  </w:pPr>
                </w:p>
              </w:tc>
              <w:tc>
                <w:tcPr>
                  <w:tcW w:w="1041" w:type="dxa"/>
                </w:tcPr>
                <w:p w:rsidR="00D756A4" w:rsidRDefault="00D756A4" w:rsidP="005B0345">
                  <w:pPr>
                    <w:cnfStyle w:val="000000100000" w:firstRow="0" w:lastRow="0" w:firstColumn="0" w:lastColumn="0" w:oddVBand="0" w:evenVBand="0" w:oddHBand="1" w:evenHBand="0" w:firstRowFirstColumn="0" w:firstRowLastColumn="0" w:lastRowFirstColumn="0" w:lastRowLastColumn="0"/>
                  </w:pPr>
                </w:p>
              </w:tc>
            </w:tr>
            <w:tr w:rsidR="00D756A4" w:rsidTr="005B0345">
              <w:tc>
                <w:tcPr>
                  <w:cnfStyle w:val="001000000000" w:firstRow="0" w:lastRow="0" w:firstColumn="1" w:lastColumn="0" w:oddVBand="0" w:evenVBand="0" w:oddHBand="0" w:evenHBand="0" w:firstRowFirstColumn="0" w:firstRowLastColumn="0" w:lastRowFirstColumn="0" w:lastRowLastColumn="0"/>
                  <w:tcW w:w="1729" w:type="dxa"/>
                </w:tcPr>
                <w:p w:rsidR="00D756A4" w:rsidRPr="004E03CA" w:rsidRDefault="00D756A4" w:rsidP="005B0345">
                  <w:pPr>
                    <w:rPr>
                      <w:sz w:val="20"/>
                    </w:rPr>
                  </w:pPr>
                  <w:r w:rsidRPr="004E03CA">
                    <w:rPr>
                      <w:sz w:val="20"/>
                    </w:rPr>
                    <w:t xml:space="preserve">Degré d’atteinte </w:t>
                  </w:r>
                  <w:r w:rsidRPr="004E03CA">
                    <w:rPr>
                      <w:sz w:val="20"/>
                    </w:rPr>
                    <w:lastRenderedPageBreak/>
                    <w:t>des objectifs</w:t>
                  </w:r>
                </w:p>
              </w:tc>
              <w:tc>
                <w:tcPr>
                  <w:tcW w:w="851" w:type="dxa"/>
                </w:tcPr>
                <w:p w:rsidR="00D756A4" w:rsidRDefault="00D756A4" w:rsidP="005B0345">
                  <w:pPr>
                    <w:cnfStyle w:val="000000000000" w:firstRow="0" w:lastRow="0" w:firstColumn="0" w:lastColumn="0" w:oddVBand="0" w:evenVBand="0" w:oddHBand="0" w:evenHBand="0" w:firstRowFirstColumn="0" w:firstRowLastColumn="0" w:lastRowFirstColumn="0" w:lastRowLastColumn="0"/>
                  </w:pPr>
                </w:p>
              </w:tc>
              <w:tc>
                <w:tcPr>
                  <w:tcW w:w="1009" w:type="dxa"/>
                </w:tcPr>
                <w:p w:rsidR="00D756A4" w:rsidRDefault="00D756A4" w:rsidP="005B0345">
                  <w:pPr>
                    <w:cnfStyle w:val="000000000000" w:firstRow="0" w:lastRow="0" w:firstColumn="0" w:lastColumn="0" w:oddVBand="0" w:evenVBand="0" w:oddHBand="0" w:evenHBand="0" w:firstRowFirstColumn="0" w:firstRowLastColumn="0" w:lastRowFirstColumn="0" w:lastRowLastColumn="0"/>
                  </w:pPr>
                </w:p>
              </w:tc>
              <w:tc>
                <w:tcPr>
                  <w:tcW w:w="860" w:type="dxa"/>
                </w:tcPr>
                <w:p w:rsidR="00D756A4" w:rsidRDefault="00D756A4" w:rsidP="005B0345">
                  <w:pPr>
                    <w:jc w:val="center"/>
                    <w:cnfStyle w:val="000000000000" w:firstRow="0" w:lastRow="0" w:firstColumn="0" w:lastColumn="0" w:oddVBand="0" w:evenVBand="0" w:oddHBand="0" w:evenHBand="0" w:firstRowFirstColumn="0" w:firstRowLastColumn="0" w:lastRowFirstColumn="0" w:lastRowLastColumn="0"/>
                  </w:pPr>
                  <w:r>
                    <w:t>X</w:t>
                  </w:r>
                </w:p>
              </w:tc>
              <w:tc>
                <w:tcPr>
                  <w:tcW w:w="818" w:type="dxa"/>
                </w:tcPr>
                <w:p w:rsidR="00D756A4" w:rsidRDefault="00D756A4" w:rsidP="005B0345">
                  <w:pPr>
                    <w:cnfStyle w:val="000000000000" w:firstRow="0" w:lastRow="0" w:firstColumn="0" w:lastColumn="0" w:oddVBand="0" w:evenVBand="0" w:oddHBand="0" w:evenHBand="0" w:firstRowFirstColumn="0" w:firstRowLastColumn="0" w:lastRowFirstColumn="0" w:lastRowLastColumn="0"/>
                  </w:pPr>
                </w:p>
              </w:tc>
              <w:tc>
                <w:tcPr>
                  <w:tcW w:w="1041" w:type="dxa"/>
                </w:tcPr>
                <w:p w:rsidR="00D756A4" w:rsidRDefault="00D756A4" w:rsidP="005B0345">
                  <w:pPr>
                    <w:cnfStyle w:val="000000000000" w:firstRow="0" w:lastRow="0" w:firstColumn="0" w:lastColumn="0" w:oddVBand="0" w:evenVBand="0" w:oddHBand="0" w:evenHBand="0" w:firstRowFirstColumn="0" w:firstRowLastColumn="0" w:lastRowFirstColumn="0" w:lastRowLastColumn="0"/>
                  </w:pPr>
                </w:p>
              </w:tc>
            </w:tr>
            <w:tr w:rsidR="00D756A4" w:rsidTr="005B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rsidR="00D756A4" w:rsidRPr="004E03CA" w:rsidRDefault="00D756A4" w:rsidP="005B0345">
                  <w:pPr>
                    <w:rPr>
                      <w:sz w:val="20"/>
                    </w:rPr>
                  </w:pPr>
                  <w:r w:rsidRPr="004E03CA">
                    <w:rPr>
                      <w:sz w:val="20"/>
                    </w:rPr>
                    <w:t xml:space="preserve">Qualités des relations pédagogiques </w:t>
                  </w:r>
                </w:p>
              </w:tc>
              <w:tc>
                <w:tcPr>
                  <w:tcW w:w="851" w:type="dxa"/>
                </w:tcPr>
                <w:p w:rsidR="00D756A4" w:rsidRDefault="00D756A4" w:rsidP="005B0345">
                  <w:pPr>
                    <w:cnfStyle w:val="000000100000" w:firstRow="0" w:lastRow="0" w:firstColumn="0" w:lastColumn="0" w:oddVBand="0" w:evenVBand="0" w:oddHBand="1" w:evenHBand="0" w:firstRowFirstColumn="0" w:firstRowLastColumn="0" w:lastRowFirstColumn="0" w:lastRowLastColumn="0"/>
                  </w:pPr>
                </w:p>
              </w:tc>
              <w:tc>
                <w:tcPr>
                  <w:tcW w:w="1009" w:type="dxa"/>
                </w:tcPr>
                <w:p w:rsidR="00D756A4" w:rsidRDefault="00D756A4" w:rsidP="005B0345">
                  <w:pPr>
                    <w:cnfStyle w:val="000000100000" w:firstRow="0" w:lastRow="0" w:firstColumn="0" w:lastColumn="0" w:oddVBand="0" w:evenVBand="0" w:oddHBand="1" w:evenHBand="0" w:firstRowFirstColumn="0" w:firstRowLastColumn="0" w:lastRowFirstColumn="0" w:lastRowLastColumn="0"/>
                  </w:pPr>
                </w:p>
              </w:tc>
              <w:tc>
                <w:tcPr>
                  <w:tcW w:w="860" w:type="dxa"/>
                </w:tcPr>
                <w:p w:rsidR="00D756A4" w:rsidRDefault="00D756A4" w:rsidP="005B0345">
                  <w:pPr>
                    <w:cnfStyle w:val="000000100000" w:firstRow="0" w:lastRow="0" w:firstColumn="0" w:lastColumn="0" w:oddVBand="0" w:evenVBand="0" w:oddHBand="1" w:evenHBand="0" w:firstRowFirstColumn="0" w:firstRowLastColumn="0" w:lastRowFirstColumn="0" w:lastRowLastColumn="0"/>
                  </w:pPr>
                </w:p>
              </w:tc>
              <w:tc>
                <w:tcPr>
                  <w:tcW w:w="818" w:type="dxa"/>
                </w:tcPr>
                <w:p w:rsidR="00D756A4" w:rsidRDefault="00D756A4" w:rsidP="005B0345">
                  <w:pPr>
                    <w:cnfStyle w:val="000000100000" w:firstRow="0" w:lastRow="0" w:firstColumn="0" w:lastColumn="0" w:oddVBand="0" w:evenVBand="0" w:oddHBand="1" w:evenHBand="0" w:firstRowFirstColumn="0" w:firstRowLastColumn="0" w:lastRowFirstColumn="0" w:lastRowLastColumn="0"/>
                  </w:pPr>
                </w:p>
              </w:tc>
              <w:tc>
                <w:tcPr>
                  <w:tcW w:w="1041" w:type="dxa"/>
                </w:tcPr>
                <w:p w:rsidR="00D756A4" w:rsidRDefault="00D756A4" w:rsidP="005B0345">
                  <w:pPr>
                    <w:cnfStyle w:val="000000100000" w:firstRow="0" w:lastRow="0" w:firstColumn="0" w:lastColumn="0" w:oddVBand="0" w:evenVBand="0" w:oddHBand="1" w:evenHBand="0" w:firstRowFirstColumn="0" w:firstRowLastColumn="0" w:lastRowFirstColumn="0" w:lastRowLastColumn="0"/>
                  </w:pPr>
                </w:p>
                <w:p w:rsidR="00D756A4" w:rsidRDefault="00D756A4" w:rsidP="005B0345">
                  <w:pPr>
                    <w:jc w:val="center"/>
                    <w:cnfStyle w:val="000000100000" w:firstRow="0" w:lastRow="0" w:firstColumn="0" w:lastColumn="0" w:oddVBand="0" w:evenVBand="0" w:oddHBand="1" w:evenHBand="0" w:firstRowFirstColumn="0" w:firstRowLastColumn="0" w:lastRowFirstColumn="0" w:lastRowLastColumn="0"/>
                  </w:pPr>
                  <w:r>
                    <w:t>X</w:t>
                  </w:r>
                </w:p>
              </w:tc>
            </w:tr>
            <w:tr w:rsidR="00D756A4" w:rsidTr="005B0345">
              <w:tc>
                <w:tcPr>
                  <w:cnfStyle w:val="001000000000" w:firstRow="0" w:lastRow="0" w:firstColumn="1" w:lastColumn="0" w:oddVBand="0" w:evenVBand="0" w:oddHBand="0" w:evenHBand="0" w:firstRowFirstColumn="0" w:firstRowLastColumn="0" w:lastRowFirstColumn="0" w:lastRowLastColumn="0"/>
                  <w:tcW w:w="1729" w:type="dxa"/>
                </w:tcPr>
                <w:p w:rsidR="00D756A4" w:rsidRPr="004E03CA" w:rsidRDefault="00D756A4" w:rsidP="005B0345">
                  <w:pPr>
                    <w:rPr>
                      <w:sz w:val="20"/>
                    </w:rPr>
                  </w:pPr>
                  <w:r w:rsidRPr="004E03CA">
                    <w:rPr>
                      <w:sz w:val="20"/>
                    </w:rPr>
                    <w:t>Impact sur la réussite des étudiants</w:t>
                  </w:r>
                </w:p>
              </w:tc>
              <w:tc>
                <w:tcPr>
                  <w:tcW w:w="851" w:type="dxa"/>
                </w:tcPr>
                <w:p w:rsidR="00D756A4" w:rsidRDefault="00D756A4" w:rsidP="005B0345">
                  <w:pPr>
                    <w:cnfStyle w:val="000000000000" w:firstRow="0" w:lastRow="0" w:firstColumn="0" w:lastColumn="0" w:oddVBand="0" w:evenVBand="0" w:oddHBand="0" w:evenHBand="0" w:firstRowFirstColumn="0" w:firstRowLastColumn="0" w:lastRowFirstColumn="0" w:lastRowLastColumn="0"/>
                  </w:pPr>
                </w:p>
              </w:tc>
              <w:tc>
                <w:tcPr>
                  <w:tcW w:w="1009" w:type="dxa"/>
                </w:tcPr>
                <w:p w:rsidR="00D756A4" w:rsidRDefault="00D756A4" w:rsidP="005B0345">
                  <w:pPr>
                    <w:cnfStyle w:val="000000000000" w:firstRow="0" w:lastRow="0" w:firstColumn="0" w:lastColumn="0" w:oddVBand="0" w:evenVBand="0" w:oddHBand="0" w:evenHBand="0" w:firstRowFirstColumn="0" w:firstRowLastColumn="0" w:lastRowFirstColumn="0" w:lastRowLastColumn="0"/>
                  </w:pPr>
                </w:p>
              </w:tc>
              <w:tc>
                <w:tcPr>
                  <w:tcW w:w="860" w:type="dxa"/>
                </w:tcPr>
                <w:p w:rsidR="00D756A4" w:rsidRDefault="00D756A4" w:rsidP="005B0345">
                  <w:pPr>
                    <w:cnfStyle w:val="000000000000" w:firstRow="0" w:lastRow="0" w:firstColumn="0" w:lastColumn="0" w:oddVBand="0" w:evenVBand="0" w:oddHBand="0" w:evenHBand="0" w:firstRowFirstColumn="0" w:firstRowLastColumn="0" w:lastRowFirstColumn="0" w:lastRowLastColumn="0"/>
                  </w:pPr>
                </w:p>
              </w:tc>
              <w:tc>
                <w:tcPr>
                  <w:tcW w:w="818" w:type="dxa"/>
                </w:tcPr>
                <w:p w:rsidR="00D756A4" w:rsidRDefault="00D756A4" w:rsidP="005B0345">
                  <w:pPr>
                    <w:cnfStyle w:val="000000000000" w:firstRow="0" w:lastRow="0" w:firstColumn="0" w:lastColumn="0" w:oddVBand="0" w:evenVBand="0" w:oddHBand="0" w:evenHBand="0" w:firstRowFirstColumn="0" w:firstRowLastColumn="0" w:lastRowFirstColumn="0" w:lastRowLastColumn="0"/>
                  </w:pPr>
                </w:p>
                <w:p w:rsidR="00D756A4" w:rsidRDefault="00D756A4" w:rsidP="005B0345">
                  <w:pPr>
                    <w:jc w:val="center"/>
                    <w:cnfStyle w:val="000000000000" w:firstRow="0" w:lastRow="0" w:firstColumn="0" w:lastColumn="0" w:oddVBand="0" w:evenVBand="0" w:oddHBand="0" w:evenHBand="0" w:firstRowFirstColumn="0" w:firstRowLastColumn="0" w:lastRowFirstColumn="0" w:lastRowLastColumn="0"/>
                  </w:pPr>
                  <w:r>
                    <w:t>X</w:t>
                  </w:r>
                </w:p>
              </w:tc>
              <w:tc>
                <w:tcPr>
                  <w:tcW w:w="1041" w:type="dxa"/>
                </w:tcPr>
                <w:p w:rsidR="00D756A4" w:rsidRDefault="00D756A4" w:rsidP="005B0345">
                  <w:pPr>
                    <w:cnfStyle w:val="000000000000" w:firstRow="0" w:lastRow="0" w:firstColumn="0" w:lastColumn="0" w:oddVBand="0" w:evenVBand="0" w:oddHBand="0" w:evenHBand="0" w:firstRowFirstColumn="0" w:firstRowLastColumn="0" w:lastRowFirstColumn="0" w:lastRowLastColumn="0"/>
                  </w:pPr>
                </w:p>
              </w:tc>
            </w:tr>
            <w:tr w:rsidR="00D756A4" w:rsidTr="005B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rsidR="00D756A4" w:rsidRPr="004E03CA" w:rsidRDefault="00D756A4" w:rsidP="005B0345">
                  <w:pPr>
                    <w:rPr>
                      <w:sz w:val="20"/>
                    </w:rPr>
                  </w:pPr>
                  <w:r w:rsidRPr="004E03CA">
                    <w:rPr>
                      <w:sz w:val="20"/>
                    </w:rPr>
                    <w:t>Encadrement</w:t>
                  </w:r>
                </w:p>
              </w:tc>
              <w:tc>
                <w:tcPr>
                  <w:tcW w:w="851" w:type="dxa"/>
                </w:tcPr>
                <w:p w:rsidR="00D756A4" w:rsidRDefault="00D756A4" w:rsidP="005B0345">
                  <w:pPr>
                    <w:cnfStyle w:val="000000100000" w:firstRow="0" w:lastRow="0" w:firstColumn="0" w:lastColumn="0" w:oddVBand="0" w:evenVBand="0" w:oddHBand="1" w:evenHBand="0" w:firstRowFirstColumn="0" w:firstRowLastColumn="0" w:lastRowFirstColumn="0" w:lastRowLastColumn="0"/>
                  </w:pPr>
                </w:p>
              </w:tc>
              <w:tc>
                <w:tcPr>
                  <w:tcW w:w="1009" w:type="dxa"/>
                </w:tcPr>
                <w:p w:rsidR="00D756A4" w:rsidRDefault="00D756A4" w:rsidP="005B0345">
                  <w:pPr>
                    <w:cnfStyle w:val="000000100000" w:firstRow="0" w:lastRow="0" w:firstColumn="0" w:lastColumn="0" w:oddVBand="0" w:evenVBand="0" w:oddHBand="1" w:evenHBand="0" w:firstRowFirstColumn="0" w:firstRowLastColumn="0" w:lastRowFirstColumn="0" w:lastRowLastColumn="0"/>
                  </w:pPr>
                </w:p>
              </w:tc>
              <w:tc>
                <w:tcPr>
                  <w:tcW w:w="860" w:type="dxa"/>
                </w:tcPr>
                <w:p w:rsidR="00D756A4" w:rsidRDefault="00D756A4" w:rsidP="005B0345">
                  <w:pPr>
                    <w:cnfStyle w:val="000000100000" w:firstRow="0" w:lastRow="0" w:firstColumn="0" w:lastColumn="0" w:oddVBand="0" w:evenVBand="0" w:oddHBand="1" w:evenHBand="0" w:firstRowFirstColumn="0" w:firstRowLastColumn="0" w:lastRowFirstColumn="0" w:lastRowLastColumn="0"/>
                  </w:pPr>
                </w:p>
              </w:tc>
              <w:tc>
                <w:tcPr>
                  <w:tcW w:w="818" w:type="dxa"/>
                </w:tcPr>
                <w:p w:rsidR="00D756A4" w:rsidRDefault="00D756A4" w:rsidP="005B0345">
                  <w:pPr>
                    <w:jc w:val="center"/>
                    <w:cnfStyle w:val="000000100000" w:firstRow="0" w:lastRow="0" w:firstColumn="0" w:lastColumn="0" w:oddVBand="0" w:evenVBand="0" w:oddHBand="1" w:evenHBand="0" w:firstRowFirstColumn="0" w:firstRowLastColumn="0" w:lastRowFirstColumn="0" w:lastRowLastColumn="0"/>
                  </w:pPr>
                  <w:r>
                    <w:t>X</w:t>
                  </w:r>
                </w:p>
              </w:tc>
              <w:tc>
                <w:tcPr>
                  <w:tcW w:w="1041" w:type="dxa"/>
                </w:tcPr>
                <w:p w:rsidR="00D756A4" w:rsidRDefault="00D756A4" w:rsidP="005B0345">
                  <w:pPr>
                    <w:cnfStyle w:val="000000100000" w:firstRow="0" w:lastRow="0" w:firstColumn="0" w:lastColumn="0" w:oddVBand="0" w:evenVBand="0" w:oddHBand="1" w:evenHBand="0" w:firstRowFirstColumn="0" w:firstRowLastColumn="0" w:lastRowFirstColumn="0" w:lastRowLastColumn="0"/>
                  </w:pPr>
                </w:p>
              </w:tc>
            </w:tr>
          </w:tbl>
          <w:p w:rsidR="00D756A4" w:rsidRDefault="00D756A4" w:rsidP="0038121B"/>
        </w:tc>
      </w:tr>
      <w:tr w:rsidR="00894ABB" w:rsidTr="00F97CDA">
        <w:tc>
          <w:tcPr>
            <w:tcW w:w="2689" w:type="dxa"/>
            <w:tcBorders>
              <w:top w:val="nil"/>
              <w:left w:val="single" w:sz="4" w:space="0" w:color="auto"/>
              <w:bottom w:val="nil"/>
              <w:right w:val="single" w:sz="4" w:space="0" w:color="auto"/>
            </w:tcBorders>
            <w:shd w:val="clear" w:color="auto" w:fill="D9D9D9" w:themeFill="background1" w:themeFillShade="D9"/>
          </w:tcPr>
          <w:p w:rsidR="00894ABB" w:rsidRPr="0038121B" w:rsidRDefault="00894ABB" w:rsidP="0038121B">
            <w:pPr>
              <w:rPr>
                <w:b/>
                <w:sz w:val="24"/>
                <w:szCs w:val="28"/>
              </w:rPr>
            </w:pPr>
          </w:p>
        </w:tc>
        <w:tc>
          <w:tcPr>
            <w:tcW w:w="6945" w:type="dxa"/>
            <w:tcBorders>
              <w:top w:val="nil"/>
              <w:left w:val="single" w:sz="4" w:space="0" w:color="auto"/>
              <w:bottom w:val="nil"/>
              <w:right w:val="single" w:sz="4" w:space="0" w:color="auto"/>
            </w:tcBorders>
          </w:tcPr>
          <w:p w:rsidR="00C176A6" w:rsidRPr="00D756A4" w:rsidRDefault="00C176A6" w:rsidP="00C176A6">
            <w:pPr>
              <w:tabs>
                <w:tab w:val="left" w:pos="5700"/>
              </w:tabs>
              <w:rPr>
                <w:sz w:val="14"/>
              </w:rPr>
            </w:pPr>
          </w:p>
        </w:tc>
      </w:tr>
      <w:tr w:rsidR="00E045F4" w:rsidTr="00485558">
        <w:tc>
          <w:tcPr>
            <w:tcW w:w="9634" w:type="dxa"/>
            <w:gridSpan w:val="2"/>
            <w:shd w:val="clear" w:color="auto" w:fill="D9D9D9" w:themeFill="background1" w:themeFillShade="D9"/>
          </w:tcPr>
          <w:p w:rsidR="00E045F4" w:rsidRPr="0038121B" w:rsidRDefault="006577AB" w:rsidP="006577AB">
            <w:pPr>
              <w:tabs>
                <w:tab w:val="left" w:pos="3885"/>
                <w:tab w:val="center" w:pos="4709"/>
              </w:tabs>
              <w:rPr>
                <w:sz w:val="24"/>
              </w:rPr>
            </w:pPr>
            <w:r>
              <w:rPr>
                <w:b/>
                <w:sz w:val="24"/>
                <w:szCs w:val="28"/>
              </w:rPr>
              <w:tab/>
            </w:r>
            <w:r w:rsidR="00E045F4" w:rsidRPr="0038121B">
              <w:rPr>
                <w:b/>
                <w:sz w:val="24"/>
                <w:szCs w:val="28"/>
              </w:rPr>
              <w:t>Mise en œuvre</w:t>
            </w:r>
          </w:p>
        </w:tc>
      </w:tr>
      <w:tr w:rsidR="00E045F4" w:rsidTr="008B2B19">
        <w:tc>
          <w:tcPr>
            <w:tcW w:w="2689" w:type="dxa"/>
            <w:shd w:val="clear" w:color="auto" w:fill="D9D9D9" w:themeFill="background1" w:themeFillShade="D9"/>
          </w:tcPr>
          <w:p w:rsidR="00E045F4" w:rsidRPr="0038121B" w:rsidRDefault="00E045F4" w:rsidP="0038121B">
            <w:pPr>
              <w:rPr>
                <w:b/>
                <w:sz w:val="24"/>
                <w:szCs w:val="28"/>
              </w:rPr>
            </w:pPr>
            <w:r w:rsidRPr="0038121B">
              <w:rPr>
                <w:b/>
                <w:sz w:val="24"/>
                <w:szCs w:val="28"/>
              </w:rPr>
              <w:t>Le projet a-t-il été mis en place</w:t>
            </w:r>
          </w:p>
        </w:tc>
        <w:tc>
          <w:tcPr>
            <w:tcW w:w="6945" w:type="dxa"/>
          </w:tcPr>
          <w:p w:rsidR="008B2B19" w:rsidRDefault="008B2B19" w:rsidP="0038121B"/>
          <w:p w:rsidR="00E045F4" w:rsidRDefault="00E045F4" w:rsidP="0038121B">
            <w:r>
              <w:t>Oui</w:t>
            </w:r>
          </w:p>
        </w:tc>
      </w:tr>
      <w:tr w:rsidR="00E045F4" w:rsidTr="008B2B19">
        <w:tc>
          <w:tcPr>
            <w:tcW w:w="2689" w:type="dxa"/>
            <w:shd w:val="clear" w:color="auto" w:fill="D9D9D9" w:themeFill="background1" w:themeFillShade="D9"/>
          </w:tcPr>
          <w:p w:rsidR="00E045F4" w:rsidRPr="0038121B" w:rsidRDefault="00E045F4" w:rsidP="0038121B">
            <w:pPr>
              <w:rPr>
                <w:b/>
                <w:sz w:val="24"/>
                <w:szCs w:val="28"/>
              </w:rPr>
            </w:pPr>
            <w:r w:rsidRPr="0038121B">
              <w:rPr>
                <w:b/>
                <w:sz w:val="24"/>
                <w:szCs w:val="28"/>
              </w:rPr>
              <w:t>Le calendrier a-t-il été mis respecté</w:t>
            </w:r>
          </w:p>
        </w:tc>
        <w:tc>
          <w:tcPr>
            <w:tcW w:w="6945" w:type="dxa"/>
          </w:tcPr>
          <w:p w:rsidR="00E045F4" w:rsidRDefault="00957FA0" w:rsidP="0038121B">
            <w:r>
              <w:t>Réponse mitigée, car année très perturbée (grève). L’équipe pédagogique a essayé de gérer au mieux</w:t>
            </w:r>
          </w:p>
        </w:tc>
      </w:tr>
      <w:tr w:rsidR="00E045F4" w:rsidTr="008B2B19">
        <w:tc>
          <w:tcPr>
            <w:tcW w:w="2689" w:type="dxa"/>
            <w:shd w:val="clear" w:color="auto" w:fill="D9D9D9" w:themeFill="background1" w:themeFillShade="D9"/>
          </w:tcPr>
          <w:p w:rsidR="00E045F4" w:rsidRPr="0038121B" w:rsidRDefault="00E045F4" w:rsidP="0038121B">
            <w:pPr>
              <w:rPr>
                <w:b/>
                <w:sz w:val="24"/>
                <w:szCs w:val="28"/>
              </w:rPr>
            </w:pPr>
            <w:r w:rsidRPr="0038121B">
              <w:rPr>
                <w:b/>
                <w:sz w:val="24"/>
                <w:szCs w:val="28"/>
              </w:rPr>
              <w:t>Nombre d’élèves participants</w:t>
            </w:r>
          </w:p>
        </w:tc>
        <w:tc>
          <w:tcPr>
            <w:tcW w:w="6945" w:type="dxa"/>
          </w:tcPr>
          <w:p w:rsidR="008B2B19" w:rsidRDefault="008B2B19" w:rsidP="0038121B"/>
          <w:p w:rsidR="00E045F4" w:rsidRDefault="00C176A6" w:rsidP="0038121B">
            <w:r>
              <w:t>21</w:t>
            </w:r>
          </w:p>
        </w:tc>
      </w:tr>
      <w:tr w:rsidR="008D51E2" w:rsidTr="007418EC">
        <w:tc>
          <w:tcPr>
            <w:tcW w:w="9634" w:type="dxa"/>
            <w:gridSpan w:val="2"/>
            <w:shd w:val="clear" w:color="auto" w:fill="D9D9D9" w:themeFill="background1" w:themeFillShade="D9"/>
          </w:tcPr>
          <w:p w:rsidR="008D51E2" w:rsidRPr="0038121B" w:rsidRDefault="008D51E2" w:rsidP="0038121B">
            <w:pPr>
              <w:jc w:val="center"/>
              <w:rPr>
                <w:sz w:val="24"/>
              </w:rPr>
            </w:pPr>
            <w:r w:rsidRPr="0038121B">
              <w:rPr>
                <w:b/>
                <w:sz w:val="24"/>
                <w:szCs w:val="28"/>
              </w:rPr>
              <w:t>Perspectives</w:t>
            </w:r>
          </w:p>
        </w:tc>
      </w:tr>
      <w:tr w:rsidR="00EF1A6C" w:rsidTr="008B2B19">
        <w:tc>
          <w:tcPr>
            <w:tcW w:w="2689" w:type="dxa"/>
            <w:shd w:val="clear" w:color="auto" w:fill="D9D9D9" w:themeFill="background1" w:themeFillShade="D9"/>
          </w:tcPr>
          <w:p w:rsidR="00EF1A6C" w:rsidRPr="0038121B" w:rsidRDefault="008D51E2" w:rsidP="0038121B">
            <w:pPr>
              <w:rPr>
                <w:b/>
                <w:sz w:val="24"/>
                <w:szCs w:val="28"/>
              </w:rPr>
            </w:pPr>
            <w:r w:rsidRPr="0038121B">
              <w:rPr>
                <w:b/>
                <w:sz w:val="24"/>
                <w:szCs w:val="28"/>
              </w:rPr>
              <w:t>Par rapport aux indicateurs de réussite et de vigilance</w:t>
            </w:r>
          </w:p>
        </w:tc>
        <w:tc>
          <w:tcPr>
            <w:tcW w:w="6945" w:type="dxa"/>
          </w:tcPr>
          <w:p w:rsidR="00EF1A6C" w:rsidRDefault="005900C4" w:rsidP="0038121B">
            <w:r>
              <w:t>Connaitre les raisons réelles</w:t>
            </w:r>
            <w:r w:rsidR="00583D4D">
              <w:t xml:space="preserve"> de</w:t>
            </w:r>
            <w:r>
              <w:t xml:space="preserve"> démissions</w:t>
            </w:r>
          </w:p>
          <w:p w:rsidR="005900C4" w:rsidRDefault="005900C4" w:rsidP="0038121B">
            <w:r>
              <w:t>Intervention de quelqu’un extérieur à l’équipe pédagogique pour motiver les étudiants</w:t>
            </w:r>
          </w:p>
        </w:tc>
      </w:tr>
      <w:tr w:rsidR="008D51E2" w:rsidTr="00805C19">
        <w:trPr>
          <w:trHeight w:val="782"/>
        </w:trPr>
        <w:tc>
          <w:tcPr>
            <w:tcW w:w="2689" w:type="dxa"/>
            <w:shd w:val="clear" w:color="auto" w:fill="D9D9D9" w:themeFill="background1" w:themeFillShade="D9"/>
          </w:tcPr>
          <w:p w:rsidR="008D51E2" w:rsidRPr="0038121B" w:rsidRDefault="008D51E2" w:rsidP="0038121B">
            <w:pPr>
              <w:rPr>
                <w:b/>
                <w:sz w:val="24"/>
                <w:szCs w:val="28"/>
              </w:rPr>
            </w:pPr>
            <w:r w:rsidRPr="0038121B">
              <w:rPr>
                <w:b/>
                <w:sz w:val="24"/>
                <w:szCs w:val="28"/>
              </w:rPr>
              <w:t>Suite à donner au projet</w:t>
            </w:r>
          </w:p>
          <w:p w:rsidR="008D51E2" w:rsidRPr="0038121B" w:rsidRDefault="008D51E2" w:rsidP="0038121B">
            <w:pPr>
              <w:rPr>
                <w:b/>
                <w:sz w:val="24"/>
                <w:szCs w:val="28"/>
              </w:rPr>
            </w:pPr>
          </w:p>
        </w:tc>
        <w:tc>
          <w:tcPr>
            <w:tcW w:w="6945" w:type="dxa"/>
          </w:tcPr>
          <w:p w:rsidR="008D51E2" w:rsidRDefault="008D51E2" w:rsidP="0038121B">
            <w:r>
              <w:t xml:space="preserve">Reconduire l’action l’année prochaine, </w:t>
            </w:r>
          </w:p>
          <w:p w:rsidR="008D51E2" w:rsidRDefault="008D51E2" w:rsidP="0038121B">
            <w:r>
              <w:t>Prévoir dans l’emploi du temps un créneau horaire fixe</w:t>
            </w:r>
          </w:p>
          <w:p w:rsidR="008D51E2" w:rsidRDefault="008D51E2" w:rsidP="0038121B">
            <w:r>
              <w:t>Mettre en place des fiches de suivi personnalisé</w:t>
            </w:r>
          </w:p>
          <w:p w:rsidR="00C176A6" w:rsidRDefault="00C176A6" w:rsidP="0038121B">
            <w:r>
              <w:t>Renforcer d’autres disciplines tel que la gestion</w:t>
            </w:r>
          </w:p>
        </w:tc>
      </w:tr>
    </w:tbl>
    <w:p w:rsidR="000333F8" w:rsidRDefault="000333F8" w:rsidP="00FB02C6"/>
    <w:sectPr w:rsidR="000333F8" w:rsidSect="005B1CE3">
      <w:foot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A44" w:rsidRDefault="00761A44" w:rsidP="00761A44">
      <w:pPr>
        <w:spacing w:after="0" w:line="240" w:lineRule="auto"/>
      </w:pPr>
      <w:r>
        <w:separator/>
      </w:r>
    </w:p>
  </w:endnote>
  <w:endnote w:type="continuationSeparator" w:id="0">
    <w:p w:rsidR="00761A44" w:rsidRDefault="00761A44" w:rsidP="0076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647887"/>
      <w:docPartObj>
        <w:docPartGallery w:val="Page Numbers (Bottom of Page)"/>
        <w:docPartUnique/>
      </w:docPartObj>
    </w:sdtPr>
    <w:sdtEndPr/>
    <w:sdtContent>
      <w:p w:rsidR="00761A44" w:rsidRDefault="00761A44">
        <w:pPr>
          <w:pStyle w:val="Pieddepage"/>
          <w:jc w:val="right"/>
        </w:pPr>
        <w:r>
          <w:fldChar w:fldCharType="begin"/>
        </w:r>
        <w:r>
          <w:instrText>PAGE   \* MERGEFORMAT</w:instrText>
        </w:r>
        <w:r>
          <w:fldChar w:fldCharType="separate"/>
        </w:r>
        <w:r w:rsidR="006577AB">
          <w:rPr>
            <w:noProof/>
          </w:rPr>
          <w:t>1</w:t>
        </w:r>
        <w:r>
          <w:fldChar w:fldCharType="end"/>
        </w:r>
      </w:p>
    </w:sdtContent>
  </w:sdt>
  <w:p w:rsidR="00761A44" w:rsidRDefault="00761A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A44" w:rsidRDefault="00761A44" w:rsidP="00761A44">
      <w:pPr>
        <w:spacing w:after="0" w:line="240" w:lineRule="auto"/>
      </w:pPr>
      <w:r>
        <w:separator/>
      </w:r>
    </w:p>
  </w:footnote>
  <w:footnote w:type="continuationSeparator" w:id="0">
    <w:p w:rsidR="00761A44" w:rsidRDefault="00761A44" w:rsidP="00761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19C6"/>
    <w:multiLevelType w:val="hybridMultilevel"/>
    <w:tmpl w:val="0C06B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6F0213"/>
    <w:multiLevelType w:val="hybridMultilevel"/>
    <w:tmpl w:val="ABFC6A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CD1CAA"/>
    <w:multiLevelType w:val="hybridMultilevel"/>
    <w:tmpl w:val="CBDA0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B22211"/>
    <w:multiLevelType w:val="hybridMultilevel"/>
    <w:tmpl w:val="56D48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354B90"/>
    <w:multiLevelType w:val="hybridMultilevel"/>
    <w:tmpl w:val="3F0ACA2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3AAE52E9"/>
    <w:multiLevelType w:val="hybridMultilevel"/>
    <w:tmpl w:val="FA36795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612E7D1B"/>
    <w:multiLevelType w:val="hybridMultilevel"/>
    <w:tmpl w:val="7EECB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E30396"/>
    <w:multiLevelType w:val="hybridMultilevel"/>
    <w:tmpl w:val="A776D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AF548A"/>
    <w:multiLevelType w:val="hybridMultilevel"/>
    <w:tmpl w:val="1722D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7A3251"/>
    <w:multiLevelType w:val="hybridMultilevel"/>
    <w:tmpl w:val="04F811A4"/>
    <w:lvl w:ilvl="0" w:tplc="A774828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500EBE"/>
    <w:multiLevelType w:val="hybridMultilevel"/>
    <w:tmpl w:val="9D2C0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0"/>
  </w:num>
  <w:num w:numId="6">
    <w:abstractNumId w:val="1"/>
  </w:num>
  <w:num w:numId="7">
    <w:abstractNumId w:val="5"/>
  </w:num>
  <w:num w:numId="8">
    <w:abstractNumId w:val="3"/>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A6C"/>
    <w:rsid w:val="000333F8"/>
    <w:rsid w:val="0003553B"/>
    <w:rsid w:val="00133F04"/>
    <w:rsid w:val="00165189"/>
    <w:rsid w:val="001B2D55"/>
    <w:rsid w:val="00260A10"/>
    <w:rsid w:val="002A6DC4"/>
    <w:rsid w:val="002B1BD7"/>
    <w:rsid w:val="00360DBB"/>
    <w:rsid w:val="0038121B"/>
    <w:rsid w:val="003C20B9"/>
    <w:rsid w:val="00427F45"/>
    <w:rsid w:val="004A1489"/>
    <w:rsid w:val="004B504D"/>
    <w:rsid w:val="004C1D51"/>
    <w:rsid w:val="004E03CA"/>
    <w:rsid w:val="00553125"/>
    <w:rsid w:val="005775B0"/>
    <w:rsid w:val="005776C4"/>
    <w:rsid w:val="00583D4D"/>
    <w:rsid w:val="005900C4"/>
    <w:rsid w:val="005B1CE3"/>
    <w:rsid w:val="00614312"/>
    <w:rsid w:val="006577AB"/>
    <w:rsid w:val="006736F5"/>
    <w:rsid w:val="006A439C"/>
    <w:rsid w:val="006B032A"/>
    <w:rsid w:val="0074186F"/>
    <w:rsid w:val="00761A44"/>
    <w:rsid w:val="0076731E"/>
    <w:rsid w:val="00805C19"/>
    <w:rsid w:val="00820EC6"/>
    <w:rsid w:val="008269AF"/>
    <w:rsid w:val="00894ABB"/>
    <w:rsid w:val="008A66CE"/>
    <w:rsid w:val="008B2B19"/>
    <w:rsid w:val="008B442E"/>
    <w:rsid w:val="008D51E2"/>
    <w:rsid w:val="008F152D"/>
    <w:rsid w:val="00903DDB"/>
    <w:rsid w:val="00906BF1"/>
    <w:rsid w:val="00910095"/>
    <w:rsid w:val="00957FA0"/>
    <w:rsid w:val="009C0C4E"/>
    <w:rsid w:val="009E0FCD"/>
    <w:rsid w:val="00A74A19"/>
    <w:rsid w:val="00AB0071"/>
    <w:rsid w:val="00B467B8"/>
    <w:rsid w:val="00B6004E"/>
    <w:rsid w:val="00BD0C04"/>
    <w:rsid w:val="00BF141C"/>
    <w:rsid w:val="00C176A6"/>
    <w:rsid w:val="00C36FC3"/>
    <w:rsid w:val="00C62362"/>
    <w:rsid w:val="00C6585C"/>
    <w:rsid w:val="00C944F4"/>
    <w:rsid w:val="00C95DD2"/>
    <w:rsid w:val="00CB5CE7"/>
    <w:rsid w:val="00D13433"/>
    <w:rsid w:val="00D165E9"/>
    <w:rsid w:val="00D41501"/>
    <w:rsid w:val="00D4404A"/>
    <w:rsid w:val="00D5741A"/>
    <w:rsid w:val="00D756A4"/>
    <w:rsid w:val="00DC6191"/>
    <w:rsid w:val="00E045F4"/>
    <w:rsid w:val="00E66765"/>
    <w:rsid w:val="00EC5A02"/>
    <w:rsid w:val="00EF1A6C"/>
    <w:rsid w:val="00F35421"/>
    <w:rsid w:val="00F97CDA"/>
    <w:rsid w:val="00FB02C6"/>
    <w:rsid w:val="00FB6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36FF"/>
  <w15:docId w15:val="{D5659D84-21B4-4B20-B87D-C5C30C0D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F1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0A10"/>
    <w:pPr>
      <w:ind w:left="720"/>
      <w:contextualSpacing/>
    </w:pPr>
  </w:style>
  <w:style w:type="table" w:customStyle="1" w:styleId="Grilledetableauclaire1">
    <w:name w:val="Grille de tableau claire1"/>
    <w:basedOn w:val="TableauNormal"/>
    <w:uiPriority w:val="40"/>
    <w:rsid w:val="00820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11">
    <w:name w:val="Tableau simple 11"/>
    <w:basedOn w:val="TableauNormal"/>
    <w:uiPriority w:val="41"/>
    <w:rsid w:val="00820E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761A44"/>
    <w:pPr>
      <w:tabs>
        <w:tab w:val="center" w:pos="4536"/>
        <w:tab w:val="right" w:pos="9072"/>
      </w:tabs>
      <w:spacing w:after="0" w:line="240" w:lineRule="auto"/>
    </w:pPr>
  </w:style>
  <w:style w:type="character" w:customStyle="1" w:styleId="En-tteCar">
    <w:name w:val="En-tête Car"/>
    <w:basedOn w:val="Policepardfaut"/>
    <w:link w:val="En-tte"/>
    <w:uiPriority w:val="99"/>
    <w:rsid w:val="00761A44"/>
  </w:style>
  <w:style w:type="paragraph" w:styleId="Pieddepage">
    <w:name w:val="footer"/>
    <w:basedOn w:val="Normal"/>
    <w:link w:val="PieddepageCar"/>
    <w:uiPriority w:val="99"/>
    <w:unhideWhenUsed/>
    <w:rsid w:val="00761A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1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D2B0-4D1D-429E-9BC7-A143E4F4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4</Pages>
  <Words>1159</Words>
  <Characters>6376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Mayleen SAROTTE</dc:creator>
  <cp:keywords/>
  <dc:description/>
  <cp:lastModifiedBy>Mayleen SAROTTE</cp:lastModifiedBy>
  <cp:revision>25</cp:revision>
  <dcterms:created xsi:type="dcterms:W3CDTF">2018-05-20T14:29:00Z</dcterms:created>
  <dcterms:modified xsi:type="dcterms:W3CDTF">2018-09-13T11:39:00Z</dcterms:modified>
</cp:coreProperties>
</file>