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D6" w:rsidRDefault="00D73AD6" w:rsidP="00D73AD6">
      <w:pPr>
        <w:jc w:val="center"/>
        <w:rPr>
          <w:b/>
          <w:noProof/>
          <w:sz w:val="28"/>
          <w:lang w:eastAsia="fr-FR"/>
        </w:rPr>
      </w:pPr>
      <w:r w:rsidRPr="00D73AD6">
        <w:rPr>
          <w:b/>
          <w:noProof/>
          <w:sz w:val="28"/>
          <w:lang w:eastAsia="fr-FR"/>
        </w:rPr>
        <w:t xml:space="preserve">La déshumanisation des soldats : </w:t>
      </w:r>
    </w:p>
    <w:p w:rsidR="002D3810" w:rsidRDefault="00D73AD6" w:rsidP="00D73AD6">
      <w:pPr>
        <w:jc w:val="center"/>
        <w:rPr>
          <w:b/>
          <w:noProof/>
          <w:sz w:val="28"/>
          <w:lang w:eastAsia="fr-FR"/>
        </w:rPr>
      </w:pPr>
      <w:r w:rsidRPr="00D73AD6">
        <w:rPr>
          <w:i/>
          <w:noProof/>
          <w:sz w:val="24"/>
          <w:lang w:eastAsia="fr-FR"/>
        </w:rPr>
        <w:t>« La guerre »</w:t>
      </w:r>
      <w:r w:rsidRPr="00D73AD6">
        <w:rPr>
          <w:b/>
          <w:noProof/>
          <w:sz w:val="24"/>
          <w:lang w:eastAsia="fr-FR"/>
        </w:rPr>
        <w:t xml:space="preserve"> </w:t>
      </w:r>
      <w:r w:rsidRPr="00D73AD6">
        <w:rPr>
          <w:noProof/>
          <w:sz w:val="24"/>
          <w:lang w:eastAsia="fr-FR"/>
        </w:rPr>
        <w:t>(M. Grommaire, 1925)</w:t>
      </w:r>
    </w:p>
    <w:p w:rsidR="00D73AD6" w:rsidRPr="00D73AD6" w:rsidRDefault="00D73AD6" w:rsidP="00D73AD6">
      <w:pPr>
        <w:jc w:val="center"/>
        <w:rPr>
          <w:b/>
          <w:noProof/>
          <w:sz w:val="28"/>
          <w:lang w:eastAsia="fr-FR"/>
        </w:rPr>
      </w:pPr>
    </w:p>
    <w:p w:rsidR="00D73AD6" w:rsidRPr="00D73AD6" w:rsidRDefault="00D73AD6" w:rsidP="00D73AD6">
      <w:pPr>
        <w:pStyle w:val="Paragraphedeliste"/>
        <w:numPr>
          <w:ilvl w:val="0"/>
          <w:numId w:val="2"/>
        </w:numPr>
        <w:rPr>
          <w:b/>
          <w:noProof/>
          <w:lang w:eastAsia="fr-FR"/>
        </w:rPr>
      </w:pPr>
      <w:r w:rsidRPr="00D73AD6">
        <w:rPr>
          <w:b/>
          <w:noProof/>
          <w:lang w:eastAsia="fr-FR"/>
        </w:rPr>
        <w:t>Le contexte hitorique</w:t>
      </w:r>
    </w:p>
    <w:p w:rsidR="00B808E0" w:rsidRPr="00D73AD6" w:rsidRDefault="00573B45" w:rsidP="00D73AD6">
      <w:pPr>
        <w:pStyle w:val="Paragraphedeliste"/>
        <w:numPr>
          <w:ilvl w:val="0"/>
          <w:numId w:val="6"/>
        </w:numPr>
        <w:rPr>
          <w:noProof/>
          <w:sz w:val="20"/>
          <w:lang w:eastAsia="fr-FR"/>
        </w:rPr>
      </w:pPr>
      <w:r>
        <w:rPr>
          <w:i/>
          <w:iCs/>
          <w:noProof/>
          <w:sz w:val="20"/>
          <w:lang w:eastAsia="fr-FR"/>
        </w:rPr>
        <w:t xml:space="preserve">Brutalité et  durée  du conflit </w:t>
      </w:r>
      <w:bookmarkStart w:id="0" w:name="_GoBack"/>
      <w:bookmarkEnd w:id="0"/>
      <w:r w:rsidR="00C503E2" w:rsidRPr="00D73AD6">
        <w:rPr>
          <w:i/>
          <w:iCs/>
          <w:noProof/>
          <w:sz w:val="20"/>
          <w:lang w:eastAsia="fr-FR"/>
        </w:rPr>
        <w:t xml:space="preserve"> -&gt; désillusions</w:t>
      </w:r>
    </w:p>
    <w:p w:rsidR="00B808E0" w:rsidRPr="00D73AD6" w:rsidRDefault="00C503E2" w:rsidP="00D73AD6">
      <w:pPr>
        <w:pStyle w:val="Paragraphedeliste"/>
        <w:numPr>
          <w:ilvl w:val="0"/>
          <w:numId w:val="6"/>
        </w:numPr>
        <w:rPr>
          <w:noProof/>
          <w:sz w:val="20"/>
          <w:lang w:eastAsia="fr-FR"/>
        </w:rPr>
      </w:pPr>
      <w:r w:rsidRPr="00D73AD6">
        <w:rPr>
          <w:i/>
          <w:iCs/>
          <w:noProof/>
          <w:sz w:val="20"/>
          <w:lang w:eastAsia="fr-FR"/>
        </w:rPr>
        <w:t xml:space="preserve">Des  peintres tentent de représenter ce qu’ils perçoivent de la réalité en </w:t>
      </w:r>
      <w:r w:rsidRPr="00D73AD6">
        <w:rPr>
          <w:b/>
          <w:bCs/>
          <w:i/>
          <w:iCs/>
          <w:noProof/>
          <w:sz w:val="20"/>
          <w:lang w:eastAsia="fr-FR"/>
        </w:rPr>
        <w:t>modifiant leur style pictural</w:t>
      </w:r>
      <w:r w:rsidRPr="00D73AD6">
        <w:rPr>
          <w:i/>
          <w:iCs/>
          <w:noProof/>
          <w:sz w:val="20"/>
          <w:lang w:eastAsia="fr-FR"/>
        </w:rPr>
        <w:t xml:space="preserve">. </w:t>
      </w:r>
    </w:p>
    <w:p w:rsidR="00B808E0" w:rsidRPr="00D73AD6" w:rsidRDefault="00C503E2" w:rsidP="00D73AD6">
      <w:pPr>
        <w:pStyle w:val="Paragraphedeliste"/>
        <w:numPr>
          <w:ilvl w:val="0"/>
          <w:numId w:val="6"/>
        </w:numPr>
        <w:rPr>
          <w:noProof/>
          <w:sz w:val="20"/>
          <w:lang w:eastAsia="fr-FR"/>
        </w:rPr>
      </w:pPr>
      <w:r w:rsidRPr="00D73AD6">
        <w:rPr>
          <w:b/>
          <w:bCs/>
          <w:i/>
          <w:iCs/>
          <w:noProof/>
          <w:sz w:val="20"/>
          <w:lang w:eastAsia="fr-FR"/>
        </w:rPr>
        <w:t xml:space="preserve">La guerre moderne doit apparaître de manière moderne. </w:t>
      </w:r>
    </w:p>
    <w:p w:rsidR="00D73AD6" w:rsidRPr="00D73AD6" w:rsidRDefault="00C503E2" w:rsidP="00D73AD6">
      <w:pPr>
        <w:pStyle w:val="Paragraphedeliste"/>
        <w:numPr>
          <w:ilvl w:val="0"/>
          <w:numId w:val="6"/>
        </w:numPr>
        <w:rPr>
          <w:noProof/>
          <w:sz w:val="20"/>
          <w:lang w:eastAsia="fr-FR"/>
        </w:rPr>
      </w:pPr>
      <w:r w:rsidRPr="00D73AD6">
        <w:rPr>
          <w:b/>
          <w:bCs/>
          <w:i/>
          <w:iCs/>
          <w:noProof/>
          <w:sz w:val="20"/>
          <w:lang w:eastAsia="fr-FR"/>
        </w:rPr>
        <w:t>Au milieu des années vingt</w:t>
      </w:r>
      <w:r w:rsidRPr="00D73AD6">
        <w:rPr>
          <w:i/>
          <w:iCs/>
          <w:noProof/>
          <w:sz w:val="20"/>
          <w:lang w:eastAsia="fr-FR"/>
        </w:rPr>
        <w:t xml:space="preserve"> les mouvements de </w:t>
      </w:r>
      <w:r w:rsidRPr="00D73AD6">
        <w:rPr>
          <w:b/>
          <w:bCs/>
          <w:i/>
          <w:iCs/>
          <w:noProof/>
          <w:sz w:val="20"/>
          <w:lang w:eastAsia="fr-FR"/>
        </w:rPr>
        <w:t>remémoration</w:t>
      </w:r>
      <w:r w:rsidRPr="00D73AD6">
        <w:rPr>
          <w:i/>
          <w:iCs/>
          <w:noProof/>
          <w:sz w:val="20"/>
          <w:lang w:eastAsia="fr-FR"/>
        </w:rPr>
        <w:t xml:space="preserve"> et de </w:t>
      </w:r>
      <w:r w:rsidRPr="00D73AD6">
        <w:rPr>
          <w:b/>
          <w:bCs/>
          <w:i/>
          <w:iCs/>
          <w:noProof/>
          <w:sz w:val="20"/>
          <w:lang w:eastAsia="fr-FR"/>
        </w:rPr>
        <w:t>célébration</w:t>
      </w:r>
      <w:r w:rsidRPr="00D73AD6">
        <w:rPr>
          <w:i/>
          <w:iCs/>
          <w:noProof/>
          <w:sz w:val="20"/>
          <w:lang w:eastAsia="fr-FR"/>
        </w:rPr>
        <w:t xml:space="preserve"> sont au cœur des préoccupations des artistes</w:t>
      </w:r>
    </w:p>
    <w:p w:rsidR="00D73AD6" w:rsidRDefault="00D73AD6">
      <w:r>
        <w:rPr>
          <w:noProof/>
          <w:lang w:eastAsia="fr-FR"/>
        </w:rPr>
        <w:drawing>
          <wp:inline distT="0" distB="0" distL="0" distR="0" wp14:anchorId="665D1F61" wp14:editId="01C0843A">
            <wp:extent cx="5760720" cy="426593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AD6" w:rsidRDefault="00D73AD6" w:rsidP="00D73AD6"/>
    <w:p w:rsidR="00D73AD6" w:rsidRDefault="00D73AD6" w:rsidP="00D73AD6">
      <w:pPr>
        <w:rPr>
          <w:b/>
        </w:rPr>
      </w:pPr>
      <w:r w:rsidRPr="00D73AD6">
        <w:rPr>
          <w:b/>
        </w:rPr>
        <w:t>C)  L’interprétation</w:t>
      </w:r>
    </w:p>
    <w:p w:rsidR="00B808E0" w:rsidRPr="00D73AD6" w:rsidRDefault="00C503E2" w:rsidP="00D73AD6">
      <w:pPr>
        <w:numPr>
          <w:ilvl w:val="0"/>
          <w:numId w:val="4"/>
        </w:numPr>
        <w:rPr>
          <w:sz w:val="20"/>
        </w:rPr>
      </w:pPr>
      <w:r w:rsidRPr="00D73AD6">
        <w:rPr>
          <w:sz w:val="20"/>
        </w:rPr>
        <w:t xml:space="preserve">Le temps de l’exaltation guerrière du début du conflit laisse place à </w:t>
      </w:r>
      <w:r w:rsidRPr="00D73AD6">
        <w:rPr>
          <w:bCs/>
          <w:sz w:val="20"/>
        </w:rPr>
        <w:t>diverses tentatives pour rendre compte de la souffrance et de la mort</w:t>
      </w:r>
      <w:r w:rsidRPr="00D73AD6">
        <w:rPr>
          <w:sz w:val="20"/>
        </w:rPr>
        <w:t xml:space="preserve">. </w:t>
      </w:r>
    </w:p>
    <w:p w:rsidR="00D73AD6" w:rsidRPr="00531B3F" w:rsidRDefault="00C503E2" w:rsidP="00D73AD6">
      <w:pPr>
        <w:numPr>
          <w:ilvl w:val="0"/>
          <w:numId w:val="4"/>
        </w:numPr>
        <w:rPr>
          <w:b/>
          <w:sz w:val="20"/>
        </w:rPr>
      </w:pPr>
      <w:r w:rsidRPr="00D73AD6">
        <w:rPr>
          <w:sz w:val="20"/>
        </w:rPr>
        <w:t xml:space="preserve">La manière picturale se transforme, </w:t>
      </w:r>
      <w:r w:rsidR="00D73AD6" w:rsidRPr="00D73AD6">
        <w:rPr>
          <w:sz w:val="20"/>
        </w:rPr>
        <w:t xml:space="preserve">non pour représenter les détails du combat, mais </w:t>
      </w:r>
      <w:r w:rsidR="00D73AD6" w:rsidRPr="00531B3F">
        <w:rPr>
          <w:b/>
          <w:sz w:val="20"/>
        </w:rPr>
        <w:t xml:space="preserve">pour donner à </w:t>
      </w:r>
      <w:r w:rsidR="00D73AD6" w:rsidRPr="00531B3F">
        <w:rPr>
          <w:b/>
          <w:bCs/>
          <w:sz w:val="20"/>
        </w:rPr>
        <w:t xml:space="preserve">sentir autrement son horreur. </w:t>
      </w:r>
    </w:p>
    <w:p w:rsidR="00B808E0" w:rsidRPr="00D73AD6" w:rsidRDefault="00C503E2" w:rsidP="00D73AD6">
      <w:pPr>
        <w:numPr>
          <w:ilvl w:val="0"/>
          <w:numId w:val="5"/>
        </w:numPr>
        <w:rPr>
          <w:sz w:val="20"/>
        </w:rPr>
      </w:pPr>
      <w:r w:rsidRPr="00D73AD6">
        <w:rPr>
          <w:sz w:val="20"/>
        </w:rPr>
        <w:t xml:space="preserve">La composition générale, tout en renvoyant à la </w:t>
      </w:r>
      <w:r w:rsidRPr="00531B3F">
        <w:rPr>
          <w:b/>
          <w:bCs/>
          <w:sz w:val="20"/>
        </w:rPr>
        <w:t>mécanisation</w:t>
      </w:r>
      <w:r w:rsidRPr="00D73AD6">
        <w:rPr>
          <w:sz w:val="20"/>
        </w:rPr>
        <w:t xml:space="preserve"> et à la </w:t>
      </w:r>
      <w:r w:rsidRPr="00531B3F">
        <w:rPr>
          <w:b/>
          <w:bCs/>
          <w:sz w:val="20"/>
        </w:rPr>
        <w:t xml:space="preserve">déshumanisation </w:t>
      </w:r>
      <w:r w:rsidRPr="00D73AD6">
        <w:rPr>
          <w:sz w:val="20"/>
        </w:rPr>
        <w:t xml:space="preserve">des affrontements, évoque également un de ces </w:t>
      </w:r>
      <w:r w:rsidRPr="00D73AD6">
        <w:rPr>
          <w:bCs/>
          <w:sz w:val="20"/>
        </w:rPr>
        <w:t xml:space="preserve">nombreux </w:t>
      </w:r>
      <w:r w:rsidRPr="00C503E2">
        <w:rPr>
          <w:b/>
          <w:bCs/>
          <w:sz w:val="20"/>
        </w:rPr>
        <w:t>monuments aux morts</w:t>
      </w:r>
      <w:r w:rsidRPr="00D73AD6">
        <w:rPr>
          <w:bCs/>
          <w:sz w:val="20"/>
        </w:rPr>
        <w:t xml:space="preserve"> </w:t>
      </w:r>
      <w:r w:rsidRPr="00D73AD6">
        <w:rPr>
          <w:sz w:val="20"/>
        </w:rPr>
        <w:t xml:space="preserve">construits dès l’immédiat après-guerre </w:t>
      </w:r>
    </w:p>
    <w:p w:rsidR="00B808E0" w:rsidRPr="00D73AD6" w:rsidRDefault="00C503E2" w:rsidP="00D73AD6">
      <w:pPr>
        <w:numPr>
          <w:ilvl w:val="0"/>
          <w:numId w:val="5"/>
        </w:numPr>
        <w:rPr>
          <w:sz w:val="20"/>
        </w:rPr>
      </w:pPr>
      <w:r w:rsidRPr="00D73AD6">
        <w:rPr>
          <w:sz w:val="20"/>
        </w:rPr>
        <w:t xml:space="preserve">On voit bien, à travers cette œuvre de </w:t>
      </w:r>
      <w:r w:rsidRPr="00C503E2">
        <w:rPr>
          <w:b/>
          <w:sz w:val="20"/>
        </w:rPr>
        <w:t>1925</w:t>
      </w:r>
      <w:r w:rsidRPr="00D73AD6">
        <w:rPr>
          <w:sz w:val="20"/>
        </w:rPr>
        <w:t xml:space="preserve">, que </w:t>
      </w:r>
      <w:r w:rsidRPr="00D73AD6">
        <w:rPr>
          <w:bCs/>
          <w:sz w:val="20"/>
        </w:rPr>
        <w:t xml:space="preserve">le peintre est passé du consentement à la guerre au </w:t>
      </w:r>
      <w:r w:rsidRPr="00C503E2">
        <w:rPr>
          <w:b/>
          <w:bCs/>
          <w:sz w:val="20"/>
        </w:rPr>
        <w:t>consentement à la célébration mémorielle</w:t>
      </w:r>
      <w:r w:rsidRPr="00D73AD6">
        <w:rPr>
          <w:bCs/>
          <w:sz w:val="20"/>
        </w:rPr>
        <w:t xml:space="preserve">. </w:t>
      </w:r>
    </w:p>
    <w:p w:rsidR="00D73AD6" w:rsidRPr="00D73AD6" w:rsidRDefault="00D73AD6" w:rsidP="00D73AD6">
      <w:pPr>
        <w:rPr>
          <w:b/>
        </w:rPr>
      </w:pPr>
    </w:p>
    <w:sectPr w:rsidR="00D73AD6" w:rsidRPr="00D73AD6" w:rsidSect="00D73AD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303D7"/>
    <w:multiLevelType w:val="hybridMultilevel"/>
    <w:tmpl w:val="0E76358A"/>
    <w:lvl w:ilvl="0" w:tplc="48B0D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AD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66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AD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74B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EC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8E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AC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21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8C28CF"/>
    <w:multiLevelType w:val="hybridMultilevel"/>
    <w:tmpl w:val="564AD804"/>
    <w:lvl w:ilvl="0" w:tplc="5B4AB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D6DCD"/>
    <w:multiLevelType w:val="hybridMultilevel"/>
    <w:tmpl w:val="4224B4A0"/>
    <w:lvl w:ilvl="0" w:tplc="0C6AC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E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A2E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69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AF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5C1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2B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0D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83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3F41B28"/>
    <w:multiLevelType w:val="hybridMultilevel"/>
    <w:tmpl w:val="02722F46"/>
    <w:lvl w:ilvl="0" w:tplc="F42CD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63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04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BE1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46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87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A7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46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46B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83C69CF"/>
    <w:multiLevelType w:val="hybridMultilevel"/>
    <w:tmpl w:val="0E669986"/>
    <w:lvl w:ilvl="0" w:tplc="5596C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2D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6C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A0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4B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A9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0D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69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BE8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8C61FF7"/>
    <w:multiLevelType w:val="hybridMultilevel"/>
    <w:tmpl w:val="8876762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D6"/>
    <w:rsid w:val="00531B3F"/>
    <w:rsid w:val="00573B45"/>
    <w:rsid w:val="009271EA"/>
    <w:rsid w:val="009F61C7"/>
    <w:rsid w:val="00B808E0"/>
    <w:rsid w:val="00C503E2"/>
    <w:rsid w:val="00D7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BA713-47F0-4BBA-A5FD-F77E821E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3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3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8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8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Alain</cp:lastModifiedBy>
  <cp:revision>3</cp:revision>
  <dcterms:created xsi:type="dcterms:W3CDTF">2015-09-22T13:55:00Z</dcterms:created>
  <dcterms:modified xsi:type="dcterms:W3CDTF">2015-09-27T10:28:00Z</dcterms:modified>
</cp:coreProperties>
</file>