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7624" w:rsidRDefault="00525ABB" w:rsidP="00525ABB">
      <w:pPr>
        <w:pStyle w:val="Paragraphedeliste"/>
        <w:spacing w:after="0"/>
        <w:jc w:val="center"/>
        <w:rPr>
          <w:b/>
          <w:color w:val="FF0000"/>
          <w:sz w:val="36"/>
          <w:szCs w:val="36"/>
        </w:rPr>
      </w:pPr>
      <w:r w:rsidRPr="00525ABB">
        <w:rPr>
          <w:b/>
          <w:color w:val="FF0000"/>
          <w:sz w:val="36"/>
          <w:szCs w:val="36"/>
        </w:rPr>
        <w:t>CORRECTION</w:t>
      </w:r>
    </w:p>
    <w:p w:rsidR="00525ABB" w:rsidRPr="00525ABB" w:rsidRDefault="00525ABB" w:rsidP="00525ABB">
      <w:pPr>
        <w:pStyle w:val="Paragraphedeliste"/>
        <w:spacing w:after="0"/>
        <w:jc w:val="center"/>
        <w:rPr>
          <w:b/>
          <w:color w:val="FF0000"/>
          <w:sz w:val="36"/>
          <w:szCs w:val="36"/>
        </w:rPr>
      </w:pPr>
    </w:p>
    <w:p w:rsidR="00A04EAB" w:rsidRDefault="00A04EAB" w:rsidP="00525ABB">
      <w:pPr>
        <w:pStyle w:val="Paragraphedeliste"/>
        <w:numPr>
          <w:ilvl w:val="0"/>
          <w:numId w:val="3"/>
        </w:numPr>
        <w:spacing w:after="0"/>
      </w:pPr>
      <w:r>
        <w:t>A l’aide de tes observations et du document 1, remplis le tableau ci-dessous :</w:t>
      </w:r>
    </w:p>
    <w:tbl>
      <w:tblPr>
        <w:tblStyle w:val="Grilledutableau"/>
        <w:tblW w:w="0" w:type="auto"/>
        <w:tblLook w:val="04A0" w:firstRow="1" w:lastRow="0" w:firstColumn="1" w:lastColumn="0" w:noHBand="0" w:noVBand="1"/>
      </w:tblPr>
      <w:tblGrid>
        <w:gridCol w:w="2551"/>
        <w:gridCol w:w="2551"/>
        <w:gridCol w:w="2551"/>
        <w:gridCol w:w="2551"/>
      </w:tblGrid>
      <w:tr w:rsidR="00A04EAB" w:rsidTr="004E6E44">
        <w:tc>
          <w:tcPr>
            <w:tcW w:w="2551" w:type="dxa"/>
            <w:tcBorders>
              <w:tl2br w:val="single" w:sz="4" w:space="0" w:color="auto"/>
            </w:tcBorders>
          </w:tcPr>
          <w:p w:rsidR="00A04EAB" w:rsidRDefault="00A04EAB" w:rsidP="004E6E44">
            <w:pPr>
              <w:jc w:val="right"/>
            </w:pPr>
            <w:r>
              <w:t xml:space="preserve">Caractéristiques </w:t>
            </w:r>
          </w:p>
          <w:p w:rsidR="00A04EAB" w:rsidRDefault="00A04EAB" w:rsidP="00A04EAB">
            <w:r>
              <w:t>Roches</w:t>
            </w:r>
          </w:p>
        </w:tc>
        <w:tc>
          <w:tcPr>
            <w:tcW w:w="2551" w:type="dxa"/>
          </w:tcPr>
          <w:p w:rsidR="00A04EAB" w:rsidRDefault="00A04EAB" w:rsidP="00A04EAB">
            <w:r>
              <w:t>Couleur dominante</w:t>
            </w:r>
          </w:p>
        </w:tc>
        <w:tc>
          <w:tcPr>
            <w:tcW w:w="2551" w:type="dxa"/>
          </w:tcPr>
          <w:p w:rsidR="00A04EAB" w:rsidRDefault="00A04EAB" w:rsidP="00A04EAB">
            <w:r>
              <w:t>Présence de cristaux (oui / non / couleur)</w:t>
            </w:r>
          </w:p>
        </w:tc>
        <w:tc>
          <w:tcPr>
            <w:tcW w:w="2551" w:type="dxa"/>
          </w:tcPr>
          <w:p w:rsidR="00A04EAB" w:rsidRDefault="00A04EAB" w:rsidP="00A04EAB">
            <w:r>
              <w:t>Structure de la roche</w:t>
            </w:r>
          </w:p>
        </w:tc>
      </w:tr>
      <w:tr w:rsidR="00A04EAB" w:rsidTr="00A04EAB">
        <w:tc>
          <w:tcPr>
            <w:tcW w:w="2551" w:type="dxa"/>
          </w:tcPr>
          <w:p w:rsidR="00A04EAB" w:rsidRDefault="004E6E44" w:rsidP="00A04EAB">
            <w:r>
              <w:t>R1 Grés</w:t>
            </w:r>
          </w:p>
        </w:tc>
        <w:tc>
          <w:tcPr>
            <w:tcW w:w="2551" w:type="dxa"/>
          </w:tcPr>
          <w:p w:rsidR="00A04EAB" w:rsidRPr="00525ABB" w:rsidRDefault="00525ABB" w:rsidP="00A04EAB">
            <w:pPr>
              <w:rPr>
                <w:b/>
                <w:color w:val="FF0000"/>
                <w:sz w:val="24"/>
                <w:szCs w:val="24"/>
              </w:rPr>
            </w:pPr>
            <w:r w:rsidRPr="00525ABB">
              <w:rPr>
                <w:b/>
                <w:color w:val="FF0000"/>
                <w:sz w:val="24"/>
                <w:szCs w:val="24"/>
              </w:rPr>
              <w:t>Beige</w:t>
            </w:r>
          </w:p>
        </w:tc>
        <w:tc>
          <w:tcPr>
            <w:tcW w:w="2551" w:type="dxa"/>
          </w:tcPr>
          <w:p w:rsidR="00A04EAB" w:rsidRPr="00525ABB" w:rsidRDefault="00525ABB" w:rsidP="00A04EAB">
            <w:pPr>
              <w:rPr>
                <w:b/>
                <w:color w:val="FF0000"/>
                <w:sz w:val="24"/>
                <w:szCs w:val="24"/>
              </w:rPr>
            </w:pPr>
            <w:r w:rsidRPr="00525ABB">
              <w:rPr>
                <w:b/>
                <w:color w:val="FF0000"/>
                <w:sz w:val="24"/>
                <w:szCs w:val="24"/>
              </w:rPr>
              <w:t>Oui / transparents</w:t>
            </w:r>
          </w:p>
        </w:tc>
        <w:tc>
          <w:tcPr>
            <w:tcW w:w="2551" w:type="dxa"/>
          </w:tcPr>
          <w:p w:rsidR="00A04EAB" w:rsidRPr="00525ABB" w:rsidRDefault="00525ABB" w:rsidP="00A04EAB">
            <w:pPr>
              <w:rPr>
                <w:b/>
                <w:color w:val="FF0000"/>
                <w:sz w:val="24"/>
                <w:szCs w:val="24"/>
              </w:rPr>
            </w:pPr>
            <w:r w:rsidRPr="00525ABB">
              <w:rPr>
                <w:b/>
                <w:color w:val="FF0000"/>
                <w:sz w:val="24"/>
                <w:szCs w:val="24"/>
              </w:rPr>
              <w:t xml:space="preserve">Grenue </w:t>
            </w:r>
          </w:p>
        </w:tc>
      </w:tr>
      <w:tr w:rsidR="00A04EAB" w:rsidTr="00A04EAB">
        <w:tc>
          <w:tcPr>
            <w:tcW w:w="2551" w:type="dxa"/>
          </w:tcPr>
          <w:p w:rsidR="00A04EAB" w:rsidRDefault="004E6E44" w:rsidP="00A04EAB">
            <w:r>
              <w:t>R2 Granite</w:t>
            </w:r>
          </w:p>
        </w:tc>
        <w:tc>
          <w:tcPr>
            <w:tcW w:w="2551" w:type="dxa"/>
          </w:tcPr>
          <w:p w:rsidR="00A04EAB" w:rsidRPr="00525ABB" w:rsidRDefault="00525ABB" w:rsidP="00A04EAB">
            <w:pPr>
              <w:rPr>
                <w:b/>
                <w:color w:val="FF0000"/>
                <w:sz w:val="24"/>
                <w:szCs w:val="24"/>
              </w:rPr>
            </w:pPr>
            <w:r w:rsidRPr="00525ABB">
              <w:rPr>
                <w:b/>
                <w:color w:val="FF0000"/>
                <w:sz w:val="24"/>
                <w:szCs w:val="24"/>
              </w:rPr>
              <w:t>Blanc et noir</w:t>
            </w:r>
          </w:p>
        </w:tc>
        <w:tc>
          <w:tcPr>
            <w:tcW w:w="2551" w:type="dxa"/>
          </w:tcPr>
          <w:p w:rsidR="00A04EAB" w:rsidRPr="00525ABB" w:rsidRDefault="00525ABB" w:rsidP="00A04EAB">
            <w:pPr>
              <w:rPr>
                <w:b/>
                <w:color w:val="FF0000"/>
                <w:sz w:val="24"/>
                <w:szCs w:val="24"/>
              </w:rPr>
            </w:pPr>
            <w:r w:rsidRPr="00525ABB">
              <w:rPr>
                <w:b/>
                <w:color w:val="FF0000"/>
                <w:sz w:val="24"/>
                <w:szCs w:val="24"/>
              </w:rPr>
              <w:t>Oui / blanc, noirs, transparent</w:t>
            </w:r>
          </w:p>
        </w:tc>
        <w:tc>
          <w:tcPr>
            <w:tcW w:w="2551" w:type="dxa"/>
          </w:tcPr>
          <w:p w:rsidR="00A04EAB" w:rsidRPr="00525ABB" w:rsidRDefault="00525ABB" w:rsidP="00A04EAB">
            <w:pPr>
              <w:rPr>
                <w:b/>
                <w:color w:val="FF0000"/>
                <w:sz w:val="24"/>
                <w:szCs w:val="24"/>
              </w:rPr>
            </w:pPr>
            <w:r w:rsidRPr="00525ABB">
              <w:rPr>
                <w:b/>
                <w:color w:val="FF0000"/>
                <w:sz w:val="24"/>
                <w:szCs w:val="24"/>
              </w:rPr>
              <w:t>Grenue</w:t>
            </w:r>
          </w:p>
        </w:tc>
      </w:tr>
      <w:tr w:rsidR="00A04EAB" w:rsidTr="00A04EAB">
        <w:tc>
          <w:tcPr>
            <w:tcW w:w="2551" w:type="dxa"/>
          </w:tcPr>
          <w:p w:rsidR="00A04EAB" w:rsidRDefault="004E6E44" w:rsidP="00A04EAB">
            <w:r>
              <w:t>R3 Rhyolite</w:t>
            </w:r>
          </w:p>
        </w:tc>
        <w:tc>
          <w:tcPr>
            <w:tcW w:w="2551" w:type="dxa"/>
          </w:tcPr>
          <w:p w:rsidR="00A04EAB" w:rsidRPr="00525ABB" w:rsidRDefault="00525ABB" w:rsidP="00A04EAB">
            <w:pPr>
              <w:rPr>
                <w:b/>
                <w:color w:val="FF0000"/>
                <w:sz w:val="24"/>
                <w:szCs w:val="24"/>
              </w:rPr>
            </w:pPr>
            <w:r w:rsidRPr="00525ABB">
              <w:rPr>
                <w:b/>
                <w:color w:val="FF0000"/>
                <w:sz w:val="24"/>
                <w:szCs w:val="24"/>
              </w:rPr>
              <w:t>Rouge</w:t>
            </w:r>
          </w:p>
        </w:tc>
        <w:tc>
          <w:tcPr>
            <w:tcW w:w="2551" w:type="dxa"/>
          </w:tcPr>
          <w:p w:rsidR="00A04EAB" w:rsidRPr="00525ABB" w:rsidRDefault="00525ABB" w:rsidP="00A04EAB">
            <w:pPr>
              <w:rPr>
                <w:b/>
                <w:color w:val="FF0000"/>
                <w:sz w:val="24"/>
                <w:szCs w:val="24"/>
              </w:rPr>
            </w:pPr>
            <w:r w:rsidRPr="00525ABB">
              <w:rPr>
                <w:b/>
                <w:color w:val="FF0000"/>
                <w:sz w:val="24"/>
                <w:szCs w:val="24"/>
              </w:rPr>
              <w:t>Oui / blanc rosé, noirs, transparent</w:t>
            </w:r>
          </w:p>
        </w:tc>
        <w:tc>
          <w:tcPr>
            <w:tcW w:w="2551" w:type="dxa"/>
          </w:tcPr>
          <w:p w:rsidR="00A04EAB" w:rsidRPr="00525ABB" w:rsidRDefault="00525ABB" w:rsidP="00A04EAB">
            <w:pPr>
              <w:rPr>
                <w:b/>
                <w:color w:val="FF0000"/>
                <w:sz w:val="24"/>
                <w:szCs w:val="24"/>
              </w:rPr>
            </w:pPr>
            <w:r w:rsidRPr="00525ABB">
              <w:rPr>
                <w:b/>
                <w:color w:val="FF0000"/>
                <w:sz w:val="24"/>
                <w:szCs w:val="24"/>
              </w:rPr>
              <w:t>Microlitique</w:t>
            </w:r>
          </w:p>
        </w:tc>
      </w:tr>
      <w:tr w:rsidR="00A04EAB" w:rsidTr="00A04EAB">
        <w:tc>
          <w:tcPr>
            <w:tcW w:w="2551" w:type="dxa"/>
          </w:tcPr>
          <w:p w:rsidR="00A04EAB" w:rsidRDefault="004E6E44" w:rsidP="00A04EAB">
            <w:r>
              <w:t>R4 Obsidienne</w:t>
            </w:r>
          </w:p>
        </w:tc>
        <w:tc>
          <w:tcPr>
            <w:tcW w:w="2551" w:type="dxa"/>
          </w:tcPr>
          <w:p w:rsidR="00A04EAB" w:rsidRPr="00525ABB" w:rsidRDefault="00525ABB" w:rsidP="00A04EAB">
            <w:pPr>
              <w:rPr>
                <w:b/>
                <w:color w:val="FF0000"/>
                <w:sz w:val="24"/>
                <w:szCs w:val="24"/>
              </w:rPr>
            </w:pPr>
            <w:r w:rsidRPr="00525ABB">
              <w:rPr>
                <w:b/>
                <w:color w:val="FF0000"/>
                <w:sz w:val="24"/>
                <w:szCs w:val="24"/>
              </w:rPr>
              <w:t xml:space="preserve">Noir </w:t>
            </w:r>
          </w:p>
        </w:tc>
        <w:tc>
          <w:tcPr>
            <w:tcW w:w="2551" w:type="dxa"/>
          </w:tcPr>
          <w:p w:rsidR="00A04EAB" w:rsidRPr="00525ABB" w:rsidRDefault="00525ABB" w:rsidP="00A04EAB">
            <w:pPr>
              <w:rPr>
                <w:b/>
                <w:color w:val="FF0000"/>
                <w:sz w:val="24"/>
                <w:szCs w:val="24"/>
              </w:rPr>
            </w:pPr>
            <w:r w:rsidRPr="00525ABB">
              <w:rPr>
                <w:b/>
                <w:color w:val="FF0000"/>
                <w:sz w:val="24"/>
                <w:szCs w:val="24"/>
              </w:rPr>
              <w:t xml:space="preserve">Non </w:t>
            </w:r>
          </w:p>
        </w:tc>
        <w:tc>
          <w:tcPr>
            <w:tcW w:w="2551" w:type="dxa"/>
          </w:tcPr>
          <w:p w:rsidR="00A04EAB" w:rsidRPr="00525ABB" w:rsidRDefault="00525ABB" w:rsidP="00A04EAB">
            <w:pPr>
              <w:rPr>
                <w:b/>
                <w:color w:val="FF0000"/>
                <w:sz w:val="24"/>
                <w:szCs w:val="24"/>
              </w:rPr>
            </w:pPr>
            <w:r w:rsidRPr="00525ABB">
              <w:rPr>
                <w:b/>
                <w:color w:val="FF0000"/>
                <w:sz w:val="24"/>
                <w:szCs w:val="24"/>
              </w:rPr>
              <w:t xml:space="preserve">Vitreuse </w:t>
            </w:r>
          </w:p>
        </w:tc>
      </w:tr>
    </w:tbl>
    <w:p w:rsidR="00A04EAB" w:rsidRPr="006B1E75" w:rsidRDefault="004E6E44" w:rsidP="004E6E44">
      <w:pPr>
        <w:spacing w:after="0"/>
        <w:jc w:val="center"/>
        <w:rPr>
          <w:b/>
          <w:sz w:val="18"/>
          <w:szCs w:val="18"/>
        </w:rPr>
      </w:pPr>
      <w:r w:rsidRPr="006B1E75">
        <w:rPr>
          <w:b/>
          <w:sz w:val="18"/>
          <w:szCs w:val="18"/>
        </w:rPr>
        <w:t>Tableau comparatif de 4 roches</w:t>
      </w:r>
    </w:p>
    <w:p w:rsidR="00C17624" w:rsidRDefault="00C17624" w:rsidP="00C17624">
      <w:pPr>
        <w:spacing w:after="0"/>
      </w:pPr>
    </w:p>
    <w:p w:rsidR="004E6E44" w:rsidRDefault="006B1E75" w:rsidP="00525ABB">
      <w:pPr>
        <w:pStyle w:val="Paragraphedeliste"/>
        <w:numPr>
          <w:ilvl w:val="0"/>
          <w:numId w:val="4"/>
        </w:numPr>
        <w:spacing w:after="0"/>
      </w:pPr>
      <w:r>
        <w:t>A l’aide de tes observations précédentes, identifie les roches du tableau ci-dessous à partir de la lame mince observée au microscope polarisant.</w:t>
      </w:r>
    </w:p>
    <w:tbl>
      <w:tblPr>
        <w:tblStyle w:val="Grilledutableau"/>
        <w:tblW w:w="0" w:type="auto"/>
        <w:tblLook w:val="04A0" w:firstRow="1" w:lastRow="0" w:firstColumn="1" w:lastColumn="0" w:noHBand="0" w:noVBand="1"/>
      </w:tblPr>
      <w:tblGrid>
        <w:gridCol w:w="3401"/>
        <w:gridCol w:w="3401"/>
        <w:gridCol w:w="3402"/>
      </w:tblGrid>
      <w:tr w:rsidR="006B1E75" w:rsidTr="006B1E75">
        <w:tc>
          <w:tcPr>
            <w:tcW w:w="3401" w:type="dxa"/>
          </w:tcPr>
          <w:p w:rsidR="006B1E75" w:rsidRDefault="006B1E75" w:rsidP="006B1E75">
            <w:r>
              <w:t>Lame mince observée au microscope polarisant (x40)</w:t>
            </w:r>
          </w:p>
        </w:tc>
        <w:tc>
          <w:tcPr>
            <w:tcW w:w="3401" w:type="dxa"/>
          </w:tcPr>
          <w:p w:rsidR="006B1E75" w:rsidRDefault="006B1E75" w:rsidP="006B1E75">
            <w:r>
              <w:t>Nom de la roche</w:t>
            </w:r>
          </w:p>
        </w:tc>
        <w:tc>
          <w:tcPr>
            <w:tcW w:w="3402" w:type="dxa"/>
          </w:tcPr>
          <w:p w:rsidR="006B1E75" w:rsidRDefault="006B1E75" w:rsidP="006B1E75">
            <w:r>
              <w:t xml:space="preserve">Argumentation </w:t>
            </w:r>
          </w:p>
        </w:tc>
      </w:tr>
      <w:tr w:rsidR="006B1E75" w:rsidTr="006B1E75">
        <w:tc>
          <w:tcPr>
            <w:tcW w:w="3401" w:type="dxa"/>
          </w:tcPr>
          <w:p w:rsidR="006B1E75" w:rsidRDefault="006B1E75" w:rsidP="00345A4F">
            <w:pPr>
              <w:jc w:val="center"/>
            </w:pPr>
            <w:r>
              <w:rPr>
                <w:noProof/>
              </w:rPr>
              <w:drawing>
                <wp:inline distT="0" distB="0" distL="0" distR="0">
                  <wp:extent cx="1562528" cy="850790"/>
                  <wp:effectExtent l="19050" t="0" r="0" b="0"/>
                  <wp:docPr id="4" name="Image 4" descr="http://les.mineraux.free.fr/dossier-mineralo/textures/photos/gr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s.mineraux.free.fr/dossier-mineralo/textures/photos/grenue.JPG"/>
                          <pic:cNvPicPr>
                            <a:picLocks noChangeAspect="1" noChangeArrowheads="1"/>
                          </pic:cNvPicPr>
                        </pic:nvPicPr>
                        <pic:blipFill>
                          <a:blip r:embed="rId5"/>
                          <a:srcRect/>
                          <a:stretch>
                            <a:fillRect/>
                          </a:stretch>
                        </pic:blipFill>
                        <pic:spPr bwMode="auto">
                          <a:xfrm>
                            <a:off x="0" y="0"/>
                            <a:ext cx="1569438" cy="854552"/>
                          </a:xfrm>
                          <a:prstGeom prst="rect">
                            <a:avLst/>
                          </a:prstGeom>
                          <a:noFill/>
                          <a:ln w="9525">
                            <a:noFill/>
                            <a:miter lim="800000"/>
                            <a:headEnd/>
                            <a:tailEnd/>
                          </a:ln>
                        </pic:spPr>
                      </pic:pic>
                    </a:graphicData>
                  </a:graphic>
                </wp:inline>
              </w:drawing>
            </w:r>
          </w:p>
        </w:tc>
        <w:tc>
          <w:tcPr>
            <w:tcW w:w="3401" w:type="dxa"/>
          </w:tcPr>
          <w:p w:rsidR="006B1E75" w:rsidRPr="00525ABB" w:rsidRDefault="00525ABB" w:rsidP="006B1E75">
            <w:pPr>
              <w:rPr>
                <w:b/>
                <w:color w:val="FF0000"/>
                <w:sz w:val="28"/>
                <w:szCs w:val="28"/>
              </w:rPr>
            </w:pPr>
            <w:r w:rsidRPr="00525ABB">
              <w:rPr>
                <w:b/>
                <w:color w:val="FF0000"/>
                <w:sz w:val="28"/>
                <w:szCs w:val="28"/>
              </w:rPr>
              <w:t xml:space="preserve">Granite </w:t>
            </w:r>
          </w:p>
        </w:tc>
        <w:tc>
          <w:tcPr>
            <w:tcW w:w="3402" w:type="dxa"/>
          </w:tcPr>
          <w:p w:rsidR="006B1E75" w:rsidRPr="00525ABB" w:rsidRDefault="00525ABB" w:rsidP="006B1E75">
            <w:pPr>
              <w:rPr>
                <w:b/>
                <w:color w:val="FF0000"/>
                <w:sz w:val="28"/>
                <w:szCs w:val="28"/>
              </w:rPr>
            </w:pPr>
            <w:r w:rsidRPr="00525ABB">
              <w:rPr>
                <w:b/>
                <w:color w:val="FF0000"/>
                <w:sz w:val="28"/>
                <w:szCs w:val="28"/>
              </w:rPr>
              <w:t>Composé entièrement de gros grains</w:t>
            </w:r>
          </w:p>
        </w:tc>
      </w:tr>
      <w:tr w:rsidR="006B1E75" w:rsidTr="006B1E75">
        <w:tc>
          <w:tcPr>
            <w:tcW w:w="3401" w:type="dxa"/>
          </w:tcPr>
          <w:p w:rsidR="006B1E75" w:rsidRDefault="00345A4F" w:rsidP="00345A4F">
            <w:pPr>
              <w:jc w:val="center"/>
            </w:pPr>
            <w:r>
              <w:rPr>
                <w:noProof/>
              </w:rPr>
              <w:drawing>
                <wp:inline distT="0" distB="0" distL="0" distR="0">
                  <wp:extent cx="1125938" cy="922318"/>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l="43210" t="34623" r="47433" b="51731"/>
                          <a:stretch>
                            <a:fillRect/>
                          </a:stretch>
                        </pic:blipFill>
                        <pic:spPr bwMode="auto">
                          <a:xfrm>
                            <a:off x="0" y="0"/>
                            <a:ext cx="1131658" cy="927004"/>
                          </a:xfrm>
                          <a:prstGeom prst="rect">
                            <a:avLst/>
                          </a:prstGeom>
                          <a:noFill/>
                          <a:ln w="9525">
                            <a:noFill/>
                            <a:miter lim="800000"/>
                            <a:headEnd/>
                            <a:tailEnd/>
                          </a:ln>
                        </pic:spPr>
                      </pic:pic>
                    </a:graphicData>
                  </a:graphic>
                </wp:inline>
              </w:drawing>
            </w:r>
          </w:p>
        </w:tc>
        <w:tc>
          <w:tcPr>
            <w:tcW w:w="3401" w:type="dxa"/>
          </w:tcPr>
          <w:p w:rsidR="006B1E75" w:rsidRPr="00525ABB" w:rsidRDefault="00525ABB" w:rsidP="006B1E75">
            <w:pPr>
              <w:rPr>
                <w:b/>
                <w:color w:val="FF0000"/>
                <w:sz w:val="28"/>
                <w:szCs w:val="28"/>
              </w:rPr>
            </w:pPr>
            <w:r w:rsidRPr="00525ABB">
              <w:rPr>
                <w:b/>
                <w:color w:val="FF0000"/>
                <w:sz w:val="28"/>
                <w:szCs w:val="28"/>
              </w:rPr>
              <w:t xml:space="preserve">Obsidienne </w:t>
            </w:r>
          </w:p>
        </w:tc>
        <w:tc>
          <w:tcPr>
            <w:tcW w:w="3402" w:type="dxa"/>
          </w:tcPr>
          <w:p w:rsidR="006B1E75" w:rsidRPr="00525ABB" w:rsidRDefault="00525ABB" w:rsidP="00525ABB">
            <w:pPr>
              <w:rPr>
                <w:b/>
                <w:color w:val="FF0000"/>
                <w:sz w:val="28"/>
                <w:szCs w:val="28"/>
              </w:rPr>
            </w:pPr>
            <w:r>
              <w:rPr>
                <w:b/>
                <w:color w:val="FF0000"/>
                <w:sz w:val="28"/>
                <w:szCs w:val="28"/>
              </w:rPr>
              <w:t>Pâte noire sans grains</w:t>
            </w:r>
          </w:p>
        </w:tc>
      </w:tr>
      <w:tr w:rsidR="006B1E75" w:rsidTr="006B1E75">
        <w:tc>
          <w:tcPr>
            <w:tcW w:w="3401" w:type="dxa"/>
          </w:tcPr>
          <w:p w:rsidR="006B1E75" w:rsidRDefault="00345A4F" w:rsidP="00345A4F">
            <w:pPr>
              <w:jc w:val="center"/>
            </w:pPr>
            <w:r>
              <w:rPr>
                <w:noProof/>
              </w:rPr>
              <w:drawing>
                <wp:inline distT="0" distB="0" distL="0" distR="0">
                  <wp:extent cx="1714652" cy="1344541"/>
                  <wp:effectExtent l="19050" t="0" r="0" b="0"/>
                  <wp:docPr id="13" name="Image 13" descr="Grès rouge des Vosges | SV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ès rouge des Vosges | SVTICE"/>
                          <pic:cNvPicPr>
                            <a:picLocks noChangeAspect="1" noChangeArrowheads="1"/>
                          </pic:cNvPicPr>
                        </pic:nvPicPr>
                        <pic:blipFill>
                          <a:blip r:embed="rId7"/>
                          <a:srcRect/>
                          <a:stretch>
                            <a:fillRect/>
                          </a:stretch>
                        </pic:blipFill>
                        <pic:spPr bwMode="auto">
                          <a:xfrm>
                            <a:off x="0" y="0"/>
                            <a:ext cx="1714672" cy="1344557"/>
                          </a:xfrm>
                          <a:prstGeom prst="rect">
                            <a:avLst/>
                          </a:prstGeom>
                          <a:noFill/>
                          <a:ln w="9525">
                            <a:noFill/>
                            <a:miter lim="800000"/>
                            <a:headEnd/>
                            <a:tailEnd/>
                          </a:ln>
                        </pic:spPr>
                      </pic:pic>
                    </a:graphicData>
                  </a:graphic>
                </wp:inline>
              </w:drawing>
            </w:r>
          </w:p>
        </w:tc>
        <w:tc>
          <w:tcPr>
            <w:tcW w:w="3401" w:type="dxa"/>
          </w:tcPr>
          <w:p w:rsidR="006B1E75" w:rsidRPr="00525ABB" w:rsidRDefault="00525ABB" w:rsidP="006B1E75">
            <w:pPr>
              <w:rPr>
                <w:b/>
                <w:color w:val="FF0000"/>
                <w:sz w:val="28"/>
                <w:szCs w:val="28"/>
              </w:rPr>
            </w:pPr>
            <w:r w:rsidRPr="00525ABB">
              <w:rPr>
                <w:b/>
                <w:color w:val="FF0000"/>
                <w:sz w:val="28"/>
                <w:szCs w:val="28"/>
              </w:rPr>
              <w:t xml:space="preserve">Grés </w:t>
            </w:r>
          </w:p>
        </w:tc>
        <w:tc>
          <w:tcPr>
            <w:tcW w:w="3402" w:type="dxa"/>
          </w:tcPr>
          <w:p w:rsidR="006B1E75" w:rsidRPr="00525ABB" w:rsidRDefault="00525ABB" w:rsidP="00525ABB">
            <w:pPr>
              <w:rPr>
                <w:b/>
                <w:color w:val="FF0000"/>
                <w:sz w:val="28"/>
                <w:szCs w:val="28"/>
              </w:rPr>
            </w:pPr>
            <w:r w:rsidRPr="00525ABB">
              <w:rPr>
                <w:b/>
                <w:color w:val="FF0000"/>
                <w:sz w:val="28"/>
                <w:szCs w:val="28"/>
              </w:rPr>
              <w:t>Composé entièrement de petits grains</w:t>
            </w:r>
          </w:p>
        </w:tc>
      </w:tr>
      <w:tr w:rsidR="006B1E75" w:rsidTr="006B1E75">
        <w:tc>
          <w:tcPr>
            <w:tcW w:w="3401" w:type="dxa"/>
          </w:tcPr>
          <w:p w:rsidR="006B1E75" w:rsidRDefault="006B1E75" w:rsidP="00345A4F">
            <w:pPr>
              <w:jc w:val="center"/>
            </w:pPr>
            <w:r>
              <w:rPr>
                <w:noProof/>
              </w:rPr>
              <w:drawing>
                <wp:inline distT="0" distB="0" distL="0" distR="0">
                  <wp:extent cx="1869194" cy="1017767"/>
                  <wp:effectExtent l="19050" t="0" r="0" b="0"/>
                  <wp:docPr id="7" name="Image 7" descr="http://les.mineraux.free.fr/dossier-mineralo/textures/photos/microgr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s.mineraux.free.fr/dossier-mineralo/textures/photos/microgrenue.JPG"/>
                          <pic:cNvPicPr>
                            <a:picLocks noChangeAspect="1" noChangeArrowheads="1"/>
                          </pic:cNvPicPr>
                        </pic:nvPicPr>
                        <pic:blipFill>
                          <a:blip r:embed="rId8"/>
                          <a:srcRect/>
                          <a:stretch>
                            <a:fillRect/>
                          </a:stretch>
                        </pic:blipFill>
                        <pic:spPr bwMode="auto">
                          <a:xfrm>
                            <a:off x="0" y="0"/>
                            <a:ext cx="1870655" cy="1018563"/>
                          </a:xfrm>
                          <a:prstGeom prst="rect">
                            <a:avLst/>
                          </a:prstGeom>
                          <a:noFill/>
                          <a:ln w="9525">
                            <a:noFill/>
                            <a:miter lim="800000"/>
                            <a:headEnd/>
                            <a:tailEnd/>
                          </a:ln>
                        </pic:spPr>
                      </pic:pic>
                    </a:graphicData>
                  </a:graphic>
                </wp:inline>
              </w:drawing>
            </w:r>
          </w:p>
        </w:tc>
        <w:tc>
          <w:tcPr>
            <w:tcW w:w="3401" w:type="dxa"/>
          </w:tcPr>
          <w:p w:rsidR="006B1E75" w:rsidRPr="00525ABB" w:rsidRDefault="00525ABB" w:rsidP="006B1E75">
            <w:pPr>
              <w:rPr>
                <w:b/>
                <w:color w:val="FF0000"/>
                <w:sz w:val="28"/>
                <w:szCs w:val="28"/>
              </w:rPr>
            </w:pPr>
            <w:r w:rsidRPr="00525ABB">
              <w:rPr>
                <w:b/>
                <w:color w:val="FF0000"/>
                <w:sz w:val="28"/>
                <w:szCs w:val="28"/>
              </w:rPr>
              <w:t xml:space="preserve">Rhyolite </w:t>
            </w:r>
          </w:p>
        </w:tc>
        <w:tc>
          <w:tcPr>
            <w:tcW w:w="3402" w:type="dxa"/>
          </w:tcPr>
          <w:p w:rsidR="006B1E75" w:rsidRPr="00525ABB" w:rsidRDefault="00525ABB" w:rsidP="00525ABB">
            <w:pPr>
              <w:rPr>
                <w:b/>
                <w:color w:val="FF0000"/>
                <w:sz w:val="28"/>
                <w:szCs w:val="28"/>
              </w:rPr>
            </w:pPr>
            <w:r w:rsidRPr="00525ABB">
              <w:rPr>
                <w:b/>
                <w:color w:val="FF0000"/>
                <w:sz w:val="28"/>
                <w:szCs w:val="28"/>
              </w:rPr>
              <w:t xml:space="preserve">Composé de gros grains noyés dans une pâte </w:t>
            </w:r>
          </w:p>
        </w:tc>
      </w:tr>
    </w:tbl>
    <w:p w:rsidR="00771C9F" w:rsidRDefault="00771C9F" w:rsidP="00345A4F">
      <w:pPr>
        <w:pStyle w:val="Paragraphedeliste"/>
        <w:numPr>
          <w:ilvl w:val="0"/>
          <w:numId w:val="1"/>
        </w:numPr>
        <w:spacing w:after="0"/>
      </w:pPr>
      <w:r>
        <w:t xml:space="preserve"> </w:t>
      </w:r>
      <w:r w:rsidR="00345A4F">
        <w:t>A l’aide de l’application en ligne « </w:t>
      </w:r>
      <w:proofErr w:type="spellStart"/>
      <w:r w:rsidR="00345A4F">
        <w:t>MinUsc</w:t>
      </w:r>
      <w:proofErr w:type="spellEnd"/>
      <w:r w:rsidR="00345A4F">
        <w:t> »</w:t>
      </w:r>
      <w:r>
        <w:t> :</w:t>
      </w:r>
    </w:p>
    <w:p w:rsidR="005E455A" w:rsidRPr="005E455A" w:rsidRDefault="00895CF2" w:rsidP="005E455A">
      <w:pPr>
        <w:pStyle w:val="Paragraphedeliste"/>
        <w:numPr>
          <w:ilvl w:val="0"/>
          <w:numId w:val="2"/>
        </w:numPr>
        <w:spacing w:after="0"/>
        <w:rPr>
          <w:b/>
          <w:color w:val="FF0000"/>
          <w:sz w:val="28"/>
          <w:szCs w:val="28"/>
        </w:rPr>
      </w:pPr>
      <w:r>
        <w:t>J</w:t>
      </w:r>
      <w:r w:rsidR="00771C9F">
        <w:t xml:space="preserve">ustifie que les 3 minéraux du granite (quartz, biotite, orthose) sont bien des cristaux (tu peux augmenter le nombre de mailles en bas à gauche) : </w:t>
      </w:r>
      <w:r w:rsidR="005E455A" w:rsidRPr="005E455A">
        <w:rPr>
          <w:b/>
          <w:color w:val="FF0000"/>
          <w:sz w:val="28"/>
          <w:szCs w:val="28"/>
        </w:rPr>
        <w:t xml:space="preserve">Ils sont tous les 3 organisés en une structure </w:t>
      </w:r>
      <w:r w:rsidR="00D12FE0" w:rsidRPr="005E455A">
        <w:rPr>
          <w:b/>
          <w:color w:val="FF0000"/>
          <w:sz w:val="28"/>
          <w:szCs w:val="28"/>
        </w:rPr>
        <w:t>régulière</w:t>
      </w:r>
      <w:r w:rsidR="005E455A" w:rsidRPr="005E455A">
        <w:rPr>
          <w:b/>
          <w:color w:val="FF0000"/>
          <w:sz w:val="28"/>
          <w:szCs w:val="28"/>
        </w:rPr>
        <w:t xml:space="preserve"> et périodique</w:t>
      </w:r>
    </w:p>
    <w:p w:rsidR="00771C9F" w:rsidRDefault="00771C9F" w:rsidP="005E455A">
      <w:pPr>
        <w:pStyle w:val="Paragraphedeliste"/>
        <w:numPr>
          <w:ilvl w:val="0"/>
          <w:numId w:val="2"/>
        </w:numPr>
        <w:spacing w:after="0"/>
      </w:pPr>
      <w:r>
        <w:t xml:space="preserve">b) </w:t>
      </w:r>
      <w:r w:rsidR="00895CF2">
        <w:t>Indique</w:t>
      </w:r>
      <w:r>
        <w:t xml:space="preserve"> les atomes communs à ces 3 minéraux ? </w:t>
      </w:r>
      <w:r w:rsidR="005E455A" w:rsidRPr="00D12FE0">
        <w:rPr>
          <w:b/>
          <w:color w:val="FF0000"/>
          <w:sz w:val="28"/>
          <w:szCs w:val="28"/>
        </w:rPr>
        <w:t>Si et O</w:t>
      </w:r>
    </w:p>
    <w:p w:rsidR="003C538B" w:rsidRDefault="003C538B" w:rsidP="003C538B">
      <w:pPr>
        <w:spacing w:after="0"/>
      </w:pPr>
    </w:p>
    <w:p w:rsidR="00C17624" w:rsidRDefault="00C17624" w:rsidP="00C17624">
      <w:pPr>
        <w:spacing w:after="0"/>
        <w:rPr>
          <w:b/>
        </w:rPr>
      </w:pPr>
      <w:r w:rsidRPr="00C17624">
        <w:rPr>
          <w:b/>
          <w:u w:val="single"/>
        </w:rPr>
        <w:t>2eme partie</w:t>
      </w:r>
      <w:r w:rsidRPr="00C17624">
        <w:rPr>
          <w:b/>
        </w:rPr>
        <w:t> : Conditions de formations des cristaux  dans les roches magmatiques</w:t>
      </w:r>
    </w:p>
    <w:p w:rsidR="00630DEB" w:rsidRDefault="00630DEB" w:rsidP="00C17624">
      <w:pPr>
        <w:spacing w:after="0"/>
        <w:rPr>
          <w:b/>
        </w:rPr>
      </w:pPr>
    </w:p>
    <w:p w:rsidR="00C17624" w:rsidRDefault="00756C5E" w:rsidP="00C17624">
      <w:pPr>
        <w:spacing w:after="0"/>
      </w:pPr>
      <w:r>
        <w:rPr>
          <w:noProof/>
        </w:rPr>
        <w:lastRenderedPageBreak/>
        <w:pict>
          <v:shapetype id="_x0000_t202" coordsize="21600,21600" o:spt="202" path="m,l,21600r21600,l21600,xe">
            <v:stroke joinstyle="miter"/>
            <v:path gradientshapeok="t" o:connecttype="rect"/>
          </v:shapetype>
          <v:shape id="_x0000_s1028" type="#_x0000_t202" style="position:absolute;margin-left:290.95pt;margin-top:92.3pt;width:231.8pt;height:44.4pt;z-index:251664384;mso-width-relative:margin;mso-height-relative:margin">
            <v:textbox>
              <w:txbxContent>
                <w:p w:rsidR="005D04F7" w:rsidRPr="005D04F7" w:rsidRDefault="005D04F7" w:rsidP="005D04F7">
                  <w:pPr>
                    <w:spacing w:after="0"/>
                    <w:rPr>
                      <w:b/>
                      <w:sz w:val="18"/>
                      <w:szCs w:val="18"/>
                    </w:rPr>
                  </w:pPr>
                  <w:r>
                    <w:rPr>
                      <w:b/>
                      <w:sz w:val="18"/>
                      <w:szCs w:val="18"/>
                    </w:rPr>
                    <w:t>Doc 3</w:t>
                  </w:r>
                  <w:r w:rsidRPr="005D04F7">
                    <w:rPr>
                      <w:b/>
                      <w:sz w:val="18"/>
                      <w:szCs w:val="18"/>
                    </w:rPr>
                    <w:t xml:space="preserve"> : </w:t>
                  </w:r>
                  <w:r>
                    <w:rPr>
                      <w:b/>
                      <w:sz w:val="18"/>
                      <w:szCs w:val="18"/>
                    </w:rPr>
                    <w:t>Résultats de l’expérience</w:t>
                  </w:r>
                  <w:r w:rsidRPr="005D04F7">
                    <w:rPr>
                      <w:b/>
                      <w:sz w:val="18"/>
                      <w:szCs w:val="18"/>
                    </w:rPr>
                    <w:t> :</w:t>
                  </w:r>
                </w:p>
                <w:p w:rsidR="005D04F7" w:rsidRPr="005D04F7" w:rsidRDefault="005D04F7" w:rsidP="005D04F7">
                  <w:pPr>
                    <w:spacing w:after="0"/>
                    <w:rPr>
                      <w:sz w:val="18"/>
                      <w:szCs w:val="18"/>
                    </w:rPr>
                  </w:pPr>
                  <w:r>
                    <w:rPr>
                      <w:sz w:val="18"/>
                      <w:szCs w:val="18"/>
                    </w:rPr>
                    <w:t>A gauche après un refroidissement à température ambiante. A droite après refroidissement sur la glace.</w:t>
                  </w:r>
                </w:p>
                <w:p w:rsidR="005D04F7" w:rsidRDefault="005D04F7" w:rsidP="005D04F7"/>
              </w:txbxContent>
            </v:textbox>
          </v:shape>
        </w:pict>
      </w:r>
      <w:r w:rsidR="009E7233">
        <w:rPr>
          <w:noProof/>
        </w:rPr>
        <w:drawing>
          <wp:anchor distT="0" distB="0" distL="114300" distR="114300" simplePos="0" relativeHeight="251661312" behindDoc="0" locked="0" layoutInCell="1" allowOverlap="1">
            <wp:simplePos x="0" y="0"/>
            <wp:positionH relativeFrom="column">
              <wp:posOffset>3679190</wp:posOffset>
            </wp:positionH>
            <wp:positionV relativeFrom="paragraph">
              <wp:posOffset>-1270</wp:posOffset>
            </wp:positionV>
            <wp:extent cx="2956560" cy="1121410"/>
            <wp:effectExtent l="1905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5102" t="24221" r="5400" b="15348"/>
                    <a:stretch>
                      <a:fillRect/>
                    </a:stretch>
                  </pic:blipFill>
                  <pic:spPr bwMode="auto">
                    <a:xfrm>
                      <a:off x="0" y="0"/>
                      <a:ext cx="2956560" cy="1121410"/>
                    </a:xfrm>
                    <a:prstGeom prst="rect">
                      <a:avLst/>
                    </a:prstGeom>
                    <a:noFill/>
                    <a:ln w="9525">
                      <a:noFill/>
                      <a:miter lim="800000"/>
                      <a:headEnd/>
                      <a:tailEnd/>
                    </a:ln>
                  </pic:spPr>
                </pic:pic>
              </a:graphicData>
            </a:graphic>
          </wp:anchor>
        </w:drawing>
      </w:r>
      <w:r w:rsidR="00630DEB">
        <w:rPr>
          <w:noProof/>
        </w:rPr>
        <w:drawing>
          <wp:inline distT="0" distB="0" distL="0" distR="0">
            <wp:extent cx="3217653" cy="2534585"/>
            <wp:effectExtent l="19050" t="0" r="1797"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l="26016" t="23022" r="26188" b="10072"/>
                    <a:stretch>
                      <a:fillRect/>
                    </a:stretch>
                  </pic:blipFill>
                  <pic:spPr bwMode="auto">
                    <a:xfrm>
                      <a:off x="0" y="0"/>
                      <a:ext cx="3221278" cy="2537440"/>
                    </a:xfrm>
                    <a:prstGeom prst="rect">
                      <a:avLst/>
                    </a:prstGeom>
                    <a:noFill/>
                    <a:ln w="9525">
                      <a:noFill/>
                      <a:miter lim="800000"/>
                      <a:headEnd/>
                      <a:tailEnd/>
                    </a:ln>
                  </pic:spPr>
                </pic:pic>
              </a:graphicData>
            </a:graphic>
          </wp:inline>
        </w:drawing>
      </w:r>
    </w:p>
    <w:p w:rsidR="009E7233" w:rsidRDefault="00756C5E" w:rsidP="00C17624">
      <w:pPr>
        <w:spacing w:after="0"/>
      </w:pPr>
      <w:r>
        <w:rPr>
          <w:noProof/>
          <w:lang w:eastAsia="en-US"/>
        </w:rPr>
        <w:pict>
          <v:shape id="_x0000_s1027" type="#_x0000_t202" style="position:absolute;margin-left:-2.95pt;margin-top:.1pt;width:392.4pt;height:46.2pt;z-index:251663360;mso-width-relative:margin;mso-height-relative:margin">
            <v:textbox>
              <w:txbxContent>
                <w:p w:rsidR="005D04F7" w:rsidRPr="005D04F7" w:rsidRDefault="005D04F7" w:rsidP="005D04F7">
                  <w:pPr>
                    <w:spacing w:after="0"/>
                    <w:rPr>
                      <w:b/>
                      <w:sz w:val="18"/>
                      <w:szCs w:val="18"/>
                    </w:rPr>
                  </w:pPr>
                  <w:r w:rsidRPr="005D04F7">
                    <w:rPr>
                      <w:b/>
                      <w:sz w:val="18"/>
                      <w:szCs w:val="18"/>
                    </w:rPr>
                    <w:t>Doc 2 : La formation des cristaux de vanilline :</w:t>
                  </w:r>
                </w:p>
                <w:p w:rsidR="005D04F7" w:rsidRPr="005D04F7" w:rsidRDefault="005D04F7" w:rsidP="005D04F7">
                  <w:pPr>
                    <w:spacing w:after="0"/>
                    <w:rPr>
                      <w:sz w:val="18"/>
                      <w:szCs w:val="18"/>
                    </w:rPr>
                  </w:pPr>
                  <w:r w:rsidRPr="005D04F7">
                    <w:rPr>
                      <w:sz w:val="18"/>
                      <w:szCs w:val="18"/>
                    </w:rPr>
                    <w:t>Afin de modéliser l’influence de la vitesse de refroidissement sur la taille des cristaux des roches, o</w:t>
                  </w:r>
                  <w:r w:rsidR="009E7233">
                    <w:rPr>
                      <w:sz w:val="18"/>
                      <w:szCs w:val="18"/>
                    </w:rPr>
                    <w:t>n</w:t>
                  </w:r>
                  <w:r w:rsidRPr="005D04F7">
                    <w:rPr>
                      <w:sz w:val="18"/>
                      <w:szCs w:val="18"/>
                    </w:rPr>
                    <w:t xml:space="preserve"> utilise de la vanilline fondue qu’on laisse refroidir dans des conditions différentes.</w:t>
                  </w:r>
                </w:p>
                <w:p w:rsidR="005D04F7" w:rsidRDefault="005D04F7"/>
              </w:txbxContent>
            </v:textbox>
          </v:shape>
        </w:pict>
      </w:r>
    </w:p>
    <w:p w:rsidR="005D04F7" w:rsidRDefault="005D04F7" w:rsidP="00C17624">
      <w:pPr>
        <w:spacing w:after="0"/>
      </w:pPr>
    </w:p>
    <w:p w:rsidR="005D04F7" w:rsidRDefault="00756C5E" w:rsidP="00C17624">
      <w:pPr>
        <w:spacing w:after="0"/>
      </w:pPr>
      <w:r>
        <w:rPr>
          <w:noProof/>
        </w:rPr>
        <w:pict>
          <v:shape id="_x0000_s1029" type="#_x0000_t202" style="position:absolute;margin-left:-2.95pt;margin-top:283.8pt;width:506.25pt;height:32.15pt;z-index:251665408;mso-width-relative:margin;mso-height-relative:margin">
            <v:textbox>
              <w:txbxContent>
                <w:p w:rsidR="00771C9F" w:rsidRPr="005D04F7" w:rsidRDefault="00771C9F" w:rsidP="00771C9F">
                  <w:pPr>
                    <w:spacing w:after="0"/>
                    <w:rPr>
                      <w:b/>
                      <w:sz w:val="18"/>
                      <w:szCs w:val="18"/>
                    </w:rPr>
                  </w:pPr>
                  <w:r>
                    <w:rPr>
                      <w:b/>
                      <w:sz w:val="18"/>
                      <w:szCs w:val="18"/>
                    </w:rPr>
                    <w:t>Doc 4</w:t>
                  </w:r>
                  <w:r w:rsidRPr="005D04F7">
                    <w:rPr>
                      <w:b/>
                      <w:sz w:val="18"/>
                      <w:szCs w:val="18"/>
                    </w:rPr>
                    <w:t xml:space="preserve"> : </w:t>
                  </w:r>
                  <w:r>
                    <w:rPr>
                      <w:b/>
                      <w:sz w:val="18"/>
                      <w:szCs w:val="18"/>
                    </w:rPr>
                    <w:t>Conditions de formation des roches magmatiques</w:t>
                  </w:r>
                  <w:r w:rsidRPr="005D04F7">
                    <w:rPr>
                      <w:b/>
                      <w:sz w:val="18"/>
                      <w:szCs w:val="18"/>
                    </w:rPr>
                    <w:t> :</w:t>
                  </w:r>
                </w:p>
                <w:p w:rsidR="00771C9F" w:rsidRPr="005D04F7" w:rsidRDefault="00771C9F" w:rsidP="00771C9F">
                  <w:pPr>
                    <w:spacing w:after="0"/>
                    <w:rPr>
                      <w:sz w:val="18"/>
                      <w:szCs w:val="18"/>
                    </w:rPr>
                  </w:pPr>
                  <w:r>
                    <w:rPr>
                      <w:sz w:val="18"/>
                      <w:szCs w:val="18"/>
                    </w:rPr>
                    <w:t>L’obsidienne, la rhyolite et le granite proviennent d’un même magma composé de silicates SiO4</w:t>
                  </w:r>
                </w:p>
                <w:p w:rsidR="00771C9F" w:rsidRDefault="00771C9F" w:rsidP="00771C9F"/>
              </w:txbxContent>
            </v:textbox>
          </v:shape>
        </w:pict>
      </w:r>
      <w:r w:rsidR="0086094D">
        <w:rPr>
          <w:noProof/>
        </w:rPr>
        <w:drawing>
          <wp:inline distT="0" distB="0" distL="0" distR="0">
            <wp:extent cx="6254750" cy="3555365"/>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6254750" cy="3555365"/>
                    </a:xfrm>
                    <a:prstGeom prst="rect">
                      <a:avLst/>
                    </a:prstGeom>
                    <a:noFill/>
                    <a:ln w="9525">
                      <a:noFill/>
                      <a:miter lim="800000"/>
                      <a:headEnd/>
                      <a:tailEnd/>
                    </a:ln>
                  </pic:spPr>
                </pic:pic>
              </a:graphicData>
            </a:graphic>
          </wp:inline>
        </w:drawing>
      </w:r>
    </w:p>
    <w:p w:rsidR="00771C9F" w:rsidRDefault="00771C9F" w:rsidP="00C17624">
      <w:pPr>
        <w:spacing w:after="0"/>
      </w:pPr>
    </w:p>
    <w:p w:rsidR="00771C9F" w:rsidRDefault="00771C9F" w:rsidP="00C17624">
      <w:pPr>
        <w:spacing w:after="0"/>
      </w:pPr>
    </w:p>
    <w:p w:rsidR="00771C9F" w:rsidRDefault="00771C9F" w:rsidP="00C17624">
      <w:pPr>
        <w:spacing w:after="0"/>
      </w:pPr>
    </w:p>
    <w:p w:rsidR="00771C9F" w:rsidRDefault="00771C9F" w:rsidP="00771C9F">
      <w:pPr>
        <w:pStyle w:val="Paragraphedeliste"/>
        <w:numPr>
          <w:ilvl w:val="0"/>
          <w:numId w:val="1"/>
        </w:numPr>
        <w:spacing w:after="0"/>
      </w:pPr>
      <w:r>
        <w:t xml:space="preserve">Utiliser les résultats de la modélisation du doc 2 pour expliquer </w:t>
      </w:r>
      <w:r w:rsidR="009E7233">
        <w:t>la formation de cristaux de tailles différentes  observés sur les lames minces du doc 4.</w:t>
      </w:r>
    </w:p>
    <w:p w:rsidR="009E7233" w:rsidRPr="00D12FE0" w:rsidRDefault="00D12FE0" w:rsidP="009E7233">
      <w:pPr>
        <w:pStyle w:val="Paragraphedeliste"/>
        <w:spacing w:after="0"/>
        <w:rPr>
          <w:b/>
          <w:color w:val="FF0000"/>
          <w:sz w:val="24"/>
          <w:szCs w:val="24"/>
        </w:rPr>
      </w:pPr>
      <w:r w:rsidRPr="00D12FE0">
        <w:rPr>
          <w:b/>
          <w:color w:val="FF0000"/>
          <w:sz w:val="24"/>
          <w:szCs w:val="24"/>
        </w:rPr>
        <w:t>On voit que quand la vanilline fondue refroidit à température ambiante, il se forme de gros cristaux alors que quand elle refroidit sur la glace, il se forme de petits cristaux. On peut donc penser qu’il en est de même pour les cristaux des roches volcanique</w:t>
      </w:r>
      <w:r w:rsidR="00756C5E">
        <w:rPr>
          <w:b/>
          <w:color w:val="FF0000"/>
          <w:sz w:val="24"/>
          <w:szCs w:val="24"/>
        </w:rPr>
        <w:t>s</w:t>
      </w:r>
      <w:bookmarkStart w:id="0" w:name="_GoBack"/>
      <w:bookmarkEnd w:id="0"/>
      <w:r w:rsidRPr="00D12FE0">
        <w:rPr>
          <w:b/>
          <w:color w:val="FF0000"/>
          <w:sz w:val="24"/>
          <w:szCs w:val="24"/>
        </w:rPr>
        <w:t xml:space="preserve"> et que la vitesse de refroidissement influence la taille des cristaux :</w:t>
      </w:r>
    </w:p>
    <w:p w:rsidR="00D12FE0" w:rsidRPr="00D12FE0" w:rsidRDefault="00D12FE0" w:rsidP="009E7233">
      <w:pPr>
        <w:pStyle w:val="Paragraphedeliste"/>
        <w:spacing w:after="0"/>
        <w:rPr>
          <w:b/>
          <w:color w:val="FF0000"/>
          <w:sz w:val="24"/>
          <w:szCs w:val="24"/>
        </w:rPr>
      </w:pPr>
      <w:r w:rsidRPr="00D12FE0">
        <w:rPr>
          <w:b/>
          <w:color w:val="FF0000"/>
          <w:sz w:val="24"/>
          <w:szCs w:val="24"/>
        </w:rPr>
        <w:t>Une roche plutonique comme le granite, refroidit lentement : de gros cristaux ont le temps de se former (structure grenue).</w:t>
      </w:r>
    </w:p>
    <w:p w:rsidR="00D12FE0" w:rsidRPr="00D12FE0" w:rsidRDefault="00D12FE0" w:rsidP="009E7233">
      <w:pPr>
        <w:pStyle w:val="Paragraphedeliste"/>
        <w:spacing w:after="0"/>
        <w:rPr>
          <w:b/>
          <w:color w:val="FF0000"/>
          <w:sz w:val="24"/>
          <w:szCs w:val="24"/>
        </w:rPr>
      </w:pPr>
      <w:r w:rsidRPr="00D12FE0">
        <w:rPr>
          <w:b/>
          <w:color w:val="FF0000"/>
          <w:sz w:val="24"/>
          <w:szCs w:val="24"/>
        </w:rPr>
        <w:t>Une roche filonienne comme la rhyolite, refroidit un peu plus vite : tous les cristaux n’ont pas le temps de se former (structure microlitique)</w:t>
      </w:r>
    </w:p>
    <w:p w:rsidR="00D12FE0" w:rsidRPr="00D12FE0" w:rsidRDefault="00D12FE0" w:rsidP="009E7233">
      <w:pPr>
        <w:pStyle w:val="Paragraphedeliste"/>
        <w:spacing w:after="0"/>
        <w:rPr>
          <w:b/>
          <w:color w:val="FF0000"/>
          <w:sz w:val="24"/>
          <w:szCs w:val="24"/>
        </w:rPr>
      </w:pPr>
      <w:r w:rsidRPr="00D12FE0">
        <w:rPr>
          <w:b/>
          <w:color w:val="FF0000"/>
          <w:sz w:val="24"/>
          <w:szCs w:val="24"/>
        </w:rPr>
        <w:t>Une roche vitreuse comme l’obsidienne refroidit très vite : aucun cristal n’a le temps de se former (structure vitreuse)</w:t>
      </w:r>
      <w:r w:rsidR="00F26508">
        <w:rPr>
          <w:b/>
          <w:color w:val="FF0000"/>
          <w:sz w:val="24"/>
          <w:szCs w:val="24"/>
        </w:rPr>
        <w:t>.</w:t>
      </w:r>
    </w:p>
    <w:p w:rsidR="00D12FE0" w:rsidRDefault="00D12FE0" w:rsidP="009E7233">
      <w:pPr>
        <w:pStyle w:val="Paragraphedeliste"/>
        <w:spacing w:after="0"/>
      </w:pPr>
    </w:p>
    <w:p w:rsidR="00B444E1" w:rsidRDefault="00B444E1" w:rsidP="009E7233">
      <w:pPr>
        <w:pStyle w:val="Paragraphedeliste"/>
        <w:spacing w:after="0"/>
      </w:pPr>
    </w:p>
    <w:p w:rsidR="00B444E1" w:rsidRDefault="00B444E1" w:rsidP="009E7233">
      <w:pPr>
        <w:pStyle w:val="Paragraphedeliste"/>
        <w:spacing w:after="0"/>
      </w:pPr>
    </w:p>
    <w:p w:rsidR="00B444E1" w:rsidRDefault="00B444E1" w:rsidP="009E7233">
      <w:pPr>
        <w:pStyle w:val="Paragraphedeliste"/>
        <w:spacing w:after="0"/>
      </w:pPr>
      <w:r>
        <w:rPr>
          <w:noProof/>
        </w:rPr>
        <w:lastRenderedPageBreak/>
        <w:drawing>
          <wp:inline distT="0" distB="0" distL="0" distR="0" wp14:anchorId="3FA208EC" wp14:editId="079B3B3F">
            <wp:extent cx="6390640" cy="47929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0640" cy="4792980"/>
                    </a:xfrm>
                    <a:prstGeom prst="rect">
                      <a:avLst/>
                    </a:prstGeom>
                  </pic:spPr>
                </pic:pic>
              </a:graphicData>
            </a:graphic>
          </wp:inline>
        </w:drawing>
      </w:r>
    </w:p>
    <w:p w:rsidR="00D12FE0" w:rsidRPr="00C17624" w:rsidRDefault="00D12FE0" w:rsidP="009E7233">
      <w:pPr>
        <w:pStyle w:val="Paragraphedeliste"/>
        <w:spacing w:after="0"/>
      </w:pPr>
    </w:p>
    <w:sectPr w:rsidR="00D12FE0" w:rsidRPr="00C17624" w:rsidSect="00771C9F">
      <w:pgSz w:w="11906" w:h="16838"/>
      <w:pgMar w:top="284" w:right="991"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DA084C"/>
    <w:multiLevelType w:val="hybridMultilevel"/>
    <w:tmpl w:val="C29A09DC"/>
    <w:lvl w:ilvl="0" w:tplc="8A16EF30">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308359A1"/>
    <w:multiLevelType w:val="hybridMultilevel"/>
    <w:tmpl w:val="AB66F072"/>
    <w:lvl w:ilvl="0" w:tplc="20A83C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4C80F21"/>
    <w:multiLevelType w:val="hybridMultilevel"/>
    <w:tmpl w:val="916A1A9E"/>
    <w:lvl w:ilvl="0" w:tplc="D2F8FC9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6F567918"/>
    <w:multiLevelType w:val="hybridMultilevel"/>
    <w:tmpl w:val="D63080C4"/>
    <w:lvl w:ilvl="0" w:tplc="ACFCBECA">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17624"/>
    <w:rsid w:val="002009DA"/>
    <w:rsid w:val="00345A4F"/>
    <w:rsid w:val="003C538B"/>
    <w:rsid w:val="004E6E44"/>
    <w:rsid w:val="00525ABB"/>
    <w:rsid w:val="005D04F7"/>
    <w:rsid w:val="005E455A"/>
    <w:rsid w:val="006156F4"/>
    <w:rsid w:val="00630DEB"/>
    <w:rsid w:val="006B1E75"/>
    <w:rsid w:val="006B3642"/>
    <w:rsid w:val="00756C5E"/>
    <w:rsid w:val="00771C9F"/>
    <w:rsid w:val="0086094D"/>
    <w:rsid w:val="00895CF2"/>
    <w:rsid w:val="009E7233"/>
    <w:rsid w:val="00A04EAB"/>
    <w:rsid w:val="00A65B14"/>
    <w:rsid w:val="00B444E1"/>
    <w:rsid w:val="00BD33A3"/>
    <w:rsid w:val="00C17624"/>
    <w:rsid w:val="00D12FE0"/>
    <w:rsid w:val="00F265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05A149F"/>
  <w15:docId w15:val="{B871FB82-0EED-41F7-B3B3-95F87113E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56F4"/>
  </w:style>
  <w:style w:type="paragraph" w:styleId="Titre2">
    <w:name w:val="heading 2"/>
    <w:basedOn w:val="Normal"/>
    <w:link w:val="Titre2Car"/>
    <w:uiPriority w:val="9"/>
    <w:qFormat/>
    <w:rsid w:val="004E6E4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4EAB"/>
    <w:pPr>
      <w:ind w:left="720"/>
      <w:contextualSpacing/>
    </w:pPr>
  </w:style>
  <w:style w:type="table" w:styleId="Grilledutableau">
    <w:name w:val="Table Grid"/>
    <w:basedOn w:val="TableauNormal"/>
    <w:uiPriority w:val="59"/>
    <w:rsid w:val="00A04E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4E6E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6E44"/>
    <w:rPr>
      <w:rFonts w:ascii="Tahoma" w:hAnsi="Tahoma" w:cs="Tahoma"/>
      <w:sz w:val="16"/>
      <w:szCs w:val="16"/>
    </w:rPr>
  </w:style>
  <w:style w:type="character" w:customStyle="1" w:styleId="Titre2Car">
    <w:name w:val="Titre 2 Car"/>
    <w:basedOn w:val="Policepardfaut"/>
    <w:link w:val="Titre2"/>
    <w:uiPriority w:val="9"/>
    <w:rsid w:val="004E6E44"/>
    <w:rPr>
      <w:rFonts w:ascii="Times New Roman" w:eastAsia="Times New Roman" w:hAnsi="Times New Roman" w:cs="Times New Roman"/>
      <w:b/>
      <w:bCs/>
      <w:sz w:val="36"/>
      <w:szCs w:val="36"/>
    </w:rPr>
  </w:style>
  <w:style w:type="character" w:customStyle="1" w:styleId="mw-headline">
    <w:name w:val="mw-headline"/>
    <w:basedOn w:val="Policepardfaut"/>
    <w:rsid w:val="004E6E44"/>
  </w:style>
  <w:style w:type="character" w:customStyle="1" w:styleId="grame">
    <w:name w:val="grame"/>
    <w:basedOn w:val="Policepardfaut"/>
    <w:rsid w:val="004E6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64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3</Pages>
  <Words>333</Words>
  <Characters>1832</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PIRO FRANCK</cp:lastModifiedBy>
  <cp:revision>15</cp:revision>
  <dcterms:created xsi:type="dcterms:W3CDTF">2021-09-23T21:44:00Z</dcterms:created>
  <dcterms:modified xsi:type="dcterms:W3CDTF">2023-11-24T07:52:00Z</dcterms:modified>
</cp:coreProperties>
</file>