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33"/>
      </w:tblGrid>
      <w:tr w:rsidR="00B04376" w:rsidTr="00C72183">
        <w:tblPrEx>
          <w:tblCellMar>
            <w:top w:w="0" w:type="dxa"/>
            <w:bottom w:w="0" w:type="dxa"/>
          </w:tblCellMar>
        </w:tblPrEx>
        <w:tc>
          <w:tcPr>
            <w:tcW w:w="11033" w:type="dxa"/>
          </w:tcPr>
          <w:p w:rsidR="00B04376" w:rsidRPr="00DA40C6" w:rsidRDefault="00B04376" w:rsidP="00C72183">
            <w:pPr>
              <w:rPr>
                <w:rFonts w:ascii="Kristen ITC" w:hAnsi="Kristen ITC"/>
                <w:sz w:val="24"/>
                <w:u w:val="single"/>
              </w:rPr>
            </w:pPr>
            <w:r w:rsidRPr="00DA40C6">
              <w:rPr>
                <w:rFonts w:ascii="Kristen ITC" w:hAnsi="Kristen ITC"/>
                <w:sz w:val="24"/>
                <w:u w:val="single"/>
              </w:rPr>
              <w:t xml:space="preserve">Fiche notion : </w:t>
            </w:r>
          </w:p>
          <w:p w:rsidR="00B04376" w:rsidRPr="00DA40C6" w:rsidRDefault="00B04376" w:rsidP="00C72183">
            <w:pPr>
              <w:jc w:val="center"/>
              <w:rPr>
                <w:rFonts w:ascii="Edwardian Script ITC" w:hAnsi="Edwardian Script ITC"/>
                <w:b/>
                <w:color w:val="FF0000"/>
                <w:sz w:val="66"/>
              </w:rPr>
            </w:pPr>
            <w:r w:rsidRPr="00DA40C6">
              <w:rPr>
                <w:rFonts w:ascii="Edwardian Script ITC" w:hAnsi="Edwardian Script ITC"/>
                <w:b/>
                <w:color w:val="FF0000"/>
                <w:sz w:val="74"/>
              </w:rPr>
              <w:t>Le mal du siècle.</w:t>
            </w:r>
          </w:p>
          <w:p w:rsidR="00B04376" w:rsidRDefault="00B04376" w:rsidP="00C72183"/>
          <w:p w:rsidR="00B04376" w:rsidRDefault="00B04376" w:rsidP="00C72183">
            <w:pPr>
              <w:jc w:val="center"/>
              <w:rPr>
                <w:color w:val="008080"/>
              </w:rPr>
            </w:pPr>
            <w:r>
              <w:rPr>
                <w:color w:val="008080"/>
              </w:rPr>
              <w:t>"On habite avec un cœur plein un monde vide, et sans avoir usé de rien, on est désabusé de tout".</w:t>
            </w:r>
          </w:p>
          <w:p w:rsidR="00B04376" w:rsidRDefault="00B04376" w:rsidP="00C72183">
            <w:pPr>
              <w:ind w:left="7080"/>
              <w:jc w:val="center"/>
            </w:pPr>
            <w:r>
              <w:rPr>
                <w:color w:val="008080"/>
              </w:rPr>
              <w:t>Chateaubriand.</w:t>
            </w:r>
          </w:p>
          <w:p w:rsidR="00B04376" w:rsidRDefault="00B04376" w:rsidP="00C72183"/>
          <w:p w:rsidR="00B04376" w:rsidRDefault="00B04376" w:rsidP="00C72183">
            <w:pPr>
              <w:pStyle w:val="Pieddepage"/>
              <w:tabs>
                <w:tab w:val="clear" w:pos="4536"/>
                <w:tab w:val="clear" w:pos="9072"/>
              </w:tabs>
            </w:pPr>
            <w:r>
              <w:t xml:space="preserve">          Les romantiques, à la manière de Musset, sont tous habités par ce que l'on a pris l'habitude de nommer </w:t>
            </w:r>
            <w:r>
              <w:rPr>
                <w:b/>
                <w:u w:val="single"/>
              </w:rPr>
              <w:t>"le mal du siècle"</w:t>
            </w:r>
            <w:r>
              <w:t>. Il s'agit d'une sorte de "crise d'adolescence" de toute une génération.</w:t>
            </w:r>
          </w:p>
          <w:p w:rsidR="00B04376" w:rsidRDefault="00B04376" w:rsidP="00C72183">
            <w:pPr>
              <w:pStyle w:val="Pieddepage"/>
              <w:tabs>
                <w:tab w:val="clear" w:pos="4536"/>
                <w:tab w:val="clear" w:pos="9072"/>
              </w:tabs>
            </w:pPr>
          </w:p>
          <w:p w:rsidR="00B04376" w:rsidRPr="00B04376" w:rsidRDefault="00B04376" w:rsidP="00C72183">
            <w:pPr>
              <w:ind w:left="720"/>
              <w:rPr>
                <w:rFonts w:ascii="Times New Roman" w:hAnsi="Times New Roman"/>
                <w:color w:val="000000"/>
                <w:sz w:val="22"/>
                <w:szCs w:val="24"/>
              </w:rPr>
            </w:pPr>
            <w:r w:rsidRPr="00B04376">
              <w:rPr>
                <w:rFonts w:ascii="Times New Roman" w:hAnsi="Times New Roman"/>
                <w:color w:val="000000"/>
                <w:szCs w:val="22"/>
              </w:rPr>
              <w:t xml:space="preserve">- </w:t>
            </w:r>
            <w:r w:rsidRPr="00B04376">
              <w:rPr>
                <w:rFonts w:ascii="Times New Roman" w:hAnsi="Times New Roman"/>
                <w:b/>
                <w:color w:val="000000"/>
                <w:szCs w:val="22"/>
                <w:u w:val="single"/>
              </w:rPr>
              <w:t>Le romantique éprouve un sentiment d’inadaptation par rapport à la rapidité des bouleversements historiques</w:t>
            </w:r>
            <w:r w:rsidRPr="00B04376">
              <w:rPr>
                <w:rFonts w:ascii="Times New Roman" w:hAnsi="Times New Roman"/>
                <w:color w:val="000000"/>
                <w:szCs w:val="22"/>
              </w:rPr>
              <w:t xml:space="preserve"> (cf. Musset dont le héros déplore l’absence d’idéal, l’impossibilité de s’illustrer sur les champs de bataille depuis la défaite de Waterloo). Il pense ne plus avoir sa place en ce monde auquel il ne s'identifie plus : en proie au «vague des passions» il s’accuse lui-même ou, le plus souvent s’en prend à la société qui ne le comprend pas, à «l’esprit bourgeois» : </w:t>
            </w:r>
            <w:r w:rsidRPr="00B04376">
              <w:rPr>
                <w:rFonts w:ascii="Times New Roman" w:hAnsi="Times New Roman"/>
                <w:color w:val="000000"/>
                <w:szCs w:val="22"/>
                <w:u w:val="single"/>
              </w:rPr>
              <w:t xml:space="preserve">le romantique est avant tout un anticonformiste qui provoque </w:t>
            </w:r>
            <w:r w:rsidRPr="00B04376">
              <w:rPr>
                <w:rFonts w:ascii="Times New Roman" w:hAnsi="Times New Roman"/>
                <w:color w:val="000000"/>
                <w:szCs w:val="22"/>
              </w:rPr>
              <w:t xml:space="preserve">(cf. le </w:t>
            </w:r>
            <w:r w:rsidRPr="00B04376">
              <w:rPr>
                <w:rFonts w:ascii="Times New Roman" w:hAnsi="Times New Roman"/>
                <w:i/>
                <w:iCs/>
                <w:color w:val="000000"/>
                <w:szCs w:val="22"/>
              </w:rPr>
              <w:t>dandysme</w:t>
            </w:r>
            <w:r w:rsidRPr="00B04376">
              <w:rPr>
                <w:rFonts w:ascii="Times New Roman" w:hAnsi="Times New Roman"/>
                <w:color w:val="000000"/>
                <w:szCs w:val="22"/>
              </w:rPr>
              <w:t xml:space="preserve">) </w:t>
            </w:r>
            <w:r w:rsidRPr="00B04376">
              <w:rPr>
                <w:rFonts w:ascii="Times New Roman" w:hAnsi="Times New Roman"/>
                <w:color w:val="000000"/>
                <w:szCs w:val="22"/>
                <w:u w:val="single"/>
              </w:rPr>
              <w:t>pour masquer son malaise.</w:t>
            </w:r>
            <w:r w:rsidRPr="00B04376">
              <w:rPr>
                <w:rFonts w:ascii="Times New Roman" w:hAnsi="Times New Roman"/>
                <w:color w:val="000000"/>
                <w:sz w:val="22"/>
                <w:szCs w:val="24"/>
              </w:rPr>
              <w:t xml:space="preserve"> </w:t>
            </w:r>
          </w:p>
          <w:p w:rsidR="00B04376" w:rsidRPr="00B04376" w:rsidRDefault="00B04376" w:rsidP="00C72183">
            <w:pPr>
              <w:ind w:left="720"/>
              <w:rPr>
                <w:rFonts w:ascii="Times New Roman" w:hAnsi="Times New Roman"/>
                <w:color w:val="000000"/>
                <w:szCs w:val="22"/>
              </w:rPr>
            </w:pPr>
          </w:p>
          <w:p w:rsidR="00B04376" w:rsidRPr="00B04376" w:rsidRDefault="00B04376" w:rsidP="00C72183">
            <w:pPr>
              <w:ind w:left="720"/>
              <w:rPr>
                <w:rFonts w:ascii="Times New Roman" w:hAnsi="Times New Roman"/>
                <w:color w:val="000000"/>
                <w:szCs w:val="22"/>
              </w:rPr>
            </w:pPr>
            <w:r w:rsidRPr="00B04376">
              <w:rPr>
                <w:rFonts w:ascii="Times New Roman" w:hAnsi="Times New Roman"/>
                <w:color w:val="000000"/>
                <w:szCs w:val="22"/>
              </w:rPr>
              <w:t xml:space="preserve">- </w:t>
            </w:r>
            <w:r w:rsidRPr="00B04376">
              <w:rPr>
                <w:rFonts w:ascii="Times New Roman" w:hAnsi="Times New Roman"/>
                <w:b/>
                <w:color w:val="000000"/>
                <w:szCs w:val="22"/>
                <w:u w:val="single"/>
              </w:rPr>
              <w:t>Le romantique se complaît dans la mélancolie</w:t>
            </w:r>
            <w:r w:rsidRPr="00B04376">
              <w:rPr>
                <w:rFonts w:ascii="Times New Roman" w:hAnsi="Times New Roman"/>
                <w:color w:val="000000"/>
                <w:szCs w:val="22"/>
              </w:rPr>
              <w:t xml:space="preserve"> : pour lui l’homme est voué à la souffrance. Le romantique finit par s’enfermer dans la tristesse dont il semble avoir besoin… Le thème du déclin, de l’automne et de ses tempêtes, est un thème prisé par l’esprit romantique. Etre à part, voué à un destin sur lequel il n’a aucune prise (comme </w:t>
            </w:r>
            <w:r w:rsidRPr="00B04376">
              <w:rPr>
                <w:rFonts w:ascii="Times New Roman" w:hAnsi="Times New Roman"/>
                <w:i/>
                <w:iCs/>
                <w:color w:val="000000"/>
                <w:szCs w:val="22"/>
              </w:rPr>
              <w:t>Hernani</w:t>
            </w:r>
            <w:r w:rsidRPr="00B04376">
              <w:rPr>
                <w:rFonts w:ascii="Times New Roman" w:hAnsi="Times New Roman"/>
                <w:color w:val="000000"/>
                <w:szCs w:val="22"/>
              </w:rPr>
              <w:t xml:space="preserve"> de Victor Hugo), le romantique va mettre à profit cette insatisfaction pour </w:t>
            </w:r>
            <w:r w:rsidRPr="00B04376">
              <w:rPr>
                <w:rFonts w:ascii="Times New Roman" w:hAnsi="Times New Roman"/>
                <w:color w:val="000000"/>
                <w:szCs w:val="22"/>
                <w:u w:val="single"/>
              </w:rPr>
              <w:t>échapper au monde soit par le rêve</w:t>
            </w:r>
            <w:r w:rsidRPr="00B04376">
              <w:rPr>
                <w:rFonts w:ascii="Times New Roman" w:hAnsi="Times New Roman"/>
                <w:color w:val="000000"/>
                <w:szCs w:val="22"/>
              </w:rPr>
              <w:t xml:space="preserve"> (l’imagination est «la reine des facultés», la «grande plongeuse» ; évasion dans le temps, l’espace ; goût de l’horreur...) soit par la débauche, le dandysme. Parfois, il essayera de sortir de cette mélancolie pour transformer le monde...</w:t>
            </w:r>
          </w:p>
          <w:p w:rsidR="00B04376" w:rsidRPr="00DA40C6" w:rsidRDefault="00B04376" w:rsidP="00C72183">
            <w:pPr>
              <w:ind w:left="720"/>
              <w:rPr>
                <w:rFonts w:ascii="Times New Roman" w:hAnsi="Times New Roman"/>
                <w:color w:val="000000"/>
                <w:sz w:val="22"/>
                <w:szCs w:val="24"/>
              </w:rPr>
            </w:pPr>
          </w:p>
          <w:p w:rsidR="00B04376" w:rsidRDefault="00B04376" w:rsidP="00C72183">
            <w:pPr>
              <w:pStyle w:val="Pieddepage"/>
              <w:tabs>
                <w:tab w:val="clear" w:pos="4536"/>
                <w:tab w:val="clear" w:pos="9072"/>
              </w:tabs>
            </w:pPr>
            <w:r>
              <w:t xml:space="preserve">   </w:t>
            </w:r>
            <w:r>
              <w:rPr>
                <w:noProof/>
              </w:rPr>
              <w:drawing>
                <wp:inline distT="0" distB="0" distL="0" distR="0">
                  <wp:extent cx="1431290" cy="1868805"/>
                  <wp:effectExtent l="19050" t="0" r="0" b="0"/>
                  <wp:docPr id="1" name="Image 1" descr="200px-Alfred_de_mu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Alfred_de_musset"/>
                          <pic:cNvPicPr>
                            <a:picLocks noChangeAspect="1" noChangeArrowheads="1"/>
                          </pic:cNvPicPr>
                        </pic:nvPicPr>
                        <pic:blipFill>
                          <a:blip r:embed="rId4" cstate="print"/>
                          <a:srcRect/>
                          <a:stretch>
                            <a:fillRect/>
                          </a:stretch>
                        </pic:blipFill>
                        <pic:spPr bwMode="auto">
                          <a:xfrm>
                            <a:off x="0" y="0"/>
                            <a:ext cx="1431290" cy="1868805"/>
                          </a:xfrm>
                          <a:prstGeom prst="rect">
                            <a:avLst/>
                          </a:prstGeom>
                          <a:noFill/>
                          <a:ln w="9525">
                            <a:noFill/>
                            <a:miter lim="800000"/>
                            <a:headEnd/>
                            <a:tailEnd/>
                          </a:ln>
                        </pic:spPr>
                      </pic:pic>
                    </a:graphicData>
                  </a:graphic>
                </wp:inline>
              </w:drawing>
            </w:r>
            <w:r>
              <w:t xml:space="preserve">  </w:t>
            </w:r>
            <w:r>
              <w:rPr>
                <w:noProof/>
              </w:rPr>
              <w:drawing>
                <wp:inline distT="0" distB="0" distL="0" distR="0">
                  <wp:extent cx="1820545" cy="1916430"/>
                  <wp:effectExtent l="19050" t="0" r="8255" b="0"/>
                  <wp:docPr id="2" name="Image 2" descr="patrimoine-chateaubri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moine-chateaubriand"/>
                          <pic:cNvPicPr>
                            <a:picLocks noChangeAspect="1" noChangeArrowheads="1"/>
                          </pic:cNvPicPr>
                        </pic:nvPicPr>
                        <pic:blipFill>
                          <a:blip r:embed="rId5" cstate="print"/>
                          <a:srcRect/>
                          <a:stretch>
                            <a:fillRect/>
                          </a:stretch>
                        </pic:blipFill>
                        <pic:spPr bwMode="auto">
                          <a:xfrm>
                            <a:off x="0" y="0"/>
                            <a:ext cx="1820545" cy="1916430"/>
                          </a:xfrm>
                          <a:prstGeom prst="rect">
                            <a:avLst/>
                          </a:prstGeom>
                          <a:noFill/>
                          <a:ln w="9525">
                            <a:noFill/>
                            <a:miter lim="800000"/>
                            <a:headEnd/>
                            <a:tailEnd/>
                          </a:ln>
                        </pic:spPr>
                      </pic:pic>
                    </a:graphicData>
                  </a:graphic>
                </wp:inline>
              </w:drawing>
            </w:r>
            <w:r>
              <w:t xml:space="preserve"> </w:t>
            </w:r>
            <w:r w:rsidRPr="00914910">
              <w:t xml:space="preserve"> </w:t>
            </w:r>
            <w:r>
              <w:rPr>
                <w:noProof/>
              </w:rPr>
              <w:drawing>
                <wp:inline distT="0" distB="0" distL="0" distR="0">
                  <wp:extent cx="1621790" cy="1852930"/>
                  <wp:effectExtent l="19050" t="0" r="0" b="0"/>
                  <wp:docPr id="3" name="Image 3" descr="Victor%20H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20Hugo"/>
                          <pic:cNvPicPr>
                            <a:picLocks noChangeAspect="1" noChangeArrowheads="1"/>
                          </pic:cNvPicPr>
                        </pic:nvPicPr>
                        <pic:blipFill>
                          <a:blip r:embed="rId6" cstate="print"/>
                          <a:srcRect/>
                          <a:stretch>
                            <a:fillRect/>
                          </a:stretch>
                        </pic:blipFill>
                        <pic:spPr bwMode="auto">
                          <a:xfrm>
                            <a:off x="0" y="0"/>
                            <a:ext cx="1621790" cy="1852930"/>
                          </a:xfrm>
                          <a:prstGeom prst="rect">
                            <a:avLst/>
                          </a:prstGeom>
                          <a:noFill/>
                          <a:ln w="9525">
                            <a:noFill/>
                            <a:miter lim="800000"/>
                            <a:headEnd/>
                            <a:tailEnd/>
                          </a:ln>
                        </pic:spPr>
                      </pic:pic>
                    </a:graphicData>
                  </a:graphic>
                </wp:inline>
              </w:drawing>
            </w:r>
            <w:r>
              <w:t xml:space="preserve">    </w:t>
            </w:r>
            <w:r w:rsidRPr="00914910">
              <w:t xml:space="preserve"> </w:t>
            </w:r>
            <w:r>
              <w:rPr>
                <w:noProof/>
              </w:rPr>
              <w:drawing>
                <wp:inline distT="0" distB="0" distL="0" distR="0">
                  <wp:extent cx="1431290" cy="1924050"/>
                  <wp:effectExtent l="19050" t="0" r="0" b="0"/>
                  <wp:docPr id="4" name="Image 4" descr="vig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gny"/>
                          <pic:cNvPicPr>
                            <a:picLocks noChangeAspect="1" noChangeArrowheads="1"/>
                          </pic:cNvPicPr>
                        </pic:nvPicPr>
                        <pic:blipFill>
                          <a:blip r:embed="rId7" cstate="print"/>
                          <a:srcRect/>
                          <a:stretch>
                            <a:fillRect/>
                          </a:stretch>
                        </pic:blipFill>
                        <pic:spPr bwMode="auto">
                          <a:xfrm>
                            <a:off x="0" y="0"/>
                            <a:ext cx="1431290" cy="1924050"/>
                          </a:xfrm>
                          <a:prstGeom prst="rect">
                            <a:avLst/>
                          </a:prstGeom>
                          <a:noFill/>
                          <a:ln w="9525">
                            <a:noFill/>
                            <a:miter lim="800000"/>
                            <a:headEnd/>
                            <a:tailEnd/>
                          </a:ln>
                        </pic:spPr>
                      </pic:pic>
                    </a:graphicData>
                  </a:graphic>
                </wp:inline>
              </w:drawing>
            </w:r>
          </w:p>
          <w:p w:rsidR="00B04376" w:rsidRDefault="00B04376" w:rsidP="00C72183">
            <w:pPr>
              <w:pStyle w:val="Pieddepage"/>
              <w:tabs>
                <w:tab w:val="clear" w:pos="4536"/>
                <w:tab w:val="clear" w:pos="9072"/>
              </w:tabs>
            </w:pPr>
            <w:r>
              <w:rPr>
                <w:rFonts w:ascii="Kristen ITC" w:hAnsi="Kristen ITC"/>
                <w:noProof/>
                <w:sz w:val="24"/>
                <w:u w:val="single"/>
              </w:rPr>
              <w:pict>
                <v:shapetype id="_x0000_t202" coordsize="21600,21600" o:spt="202" path="m,l,21600r21600,l21600,xe">
                  <v:stroke joinstyle="miter"/>
                  <v:path gradientshapeok="t" o:connecttype="rect"/>
                </v:shapetype>
                <v:shape id="_x0000_s1028" type="#_x0000_t202" style="position:absolute;margin-left:417.15pt;margin-top:10.1pt;width:115.7pt;height:17.85pt;z-index:251662336" stroked="f">
                  <v:textbox>
                    <w:txbxContent>
                      <w:p w:rsidR="00B04376" w:rsidRDefault="00B04376" w:rsidP="00B04376">
                        <w:pPr>
                          <w:pStyle w:val="Pieddepage"/>
                          <w:tabs>
                            <w:tab w:val="clear" w:pos="4536"/>
                            <w:tab w:val="clear" w:pos="9072"/>
                          </w:tabs>
                          <w:jc w:val="center"/>
                        </w:pPr>
                        <w:r>
                          <w:t>Alfred de Vigny</w:t>
                        </w:r>
                      </w:p>
                    </w:txbxContent>
                  </v:textbox>
                </v:shape>
              </w:pict>
            </w:r>
            <w:r>
              <w:rPr>
                <w:rFonts w:ascii="Kristen ITC" w:hAnsi="Kristen ITC"/>
                <w:noProof/>
                <w:sz w:val="24"/>
                <w:u w:val="single"/>
              </w:rPr>
              <w:pict>
                <v:shape id="_x0000_s1027" type="#_x0000_t202" style="position:absolute;margin-left:286.35pt;margin-top:9.95pt;width:115.7pt;height:17.85pt;z-index:251661312" stroked="f">
                  <v:textbox>
                    <w:txbxContent>
                      <w:p w:rsidR="00B04376" w:rsidRDefault="00B04376" w:rsidP="00B04376">
                        <w:pPr>
                          <w:pStyle w:val="Pieddepage"/>
                          <w:tabs>
                            <w:tab w:val="clear" w:pos="4536"/>
                            <w:tab w:val="clear" w:pos="9072"/>
                          </w:tabs>
                          <w:jc w:val="center"/>
                        </w:pPr>
                        <w:r>
                          <w:t>Victor Hugo</w:t>
                        </w:r>
                      </w:p>
                    </w:txbxContent>
                  </v:textbox>
                </v:shape>
              </w:pict>
            </w:r>
            <w:r>
              <w:rPr>
                <w:noProof/>
              </w:rPr>
              <w:pict>
                <v:shape id="_x0000_s1026" type="#_x0000_t202" style="position:absolute;margin-left:146.1pt;margin-top:.95pt;width:115.7pt;height:35.5pt;z-index:251660288" stroked="f">
                  <v:textbox>
                    <w:txbxContent>
                      <w:p w:rsidR="00B04376" w:rsidRDefault="00B04376" w:rsidP="00B04376">
                        <w:pPr>
                          <w:pStyle w:val="Pieddepage"/>
                          <w:tabs>
                            <w:tab w:val="clear" w:pos="4536"/>
                            <w:tab w:val="clear" w:pos="9072"/>
                          </w:tabs>
                          <w:jc w:val="center"/>
                        </w:pPr>
                        <w:r>
                          <w:t>François-René de Chateaubriand</w:t>
                        </w:r>
                      </w:p>
                    </w:txbxContent>
                  </v:textbox>
                </v:shape>
              </w:pict>
            </w:r>
          </w:p>
          <w:p w:rsidR="00B04376" w:rsidRDefault="00B04376" w:rsidP="00C72183">
            <w:pPr>
              <w:pStyle w:val="Pieddepage"/>
              <w:tabs>
                <w:tab w:val="clear" w:pos="4536"/>
                <w:tab w:val="clear" w:pos="9072"/>
              </w:tabs>
            </w:pPr>
            <w:r>
              <w:t xml:space="preserve">          Alfred de Musset              </w:t>
            </w:r>
          </w:p>
          <w:p w:rsidR="00B04376" w:rsidRDefault="00B04376" w:rsidP="00C72183">
            <w:pPr>
              <w:pStyle w:val="Pieddepage"/>
              <w:tabs>
                <w:tab w:val="clear" w:pos="4536"/>
                <w:tab w:val="clear" w:pos="9072"/>
              </w:tabs>
            </w:pPr>
          </w:p>
          <w:p w:rsidR="00B04376" w:rsidRDefault="00B04376" w:rsidP="00C72183">
            <w:pPr>
              <w:pStyle w:val="Pieddepage"/>
              <w:tabs>
                <w:tab w:val="clear" w:pos="4536"/>
                <w:tab w:val="clear" w:pos="9072"/>
              </w:tabs>
            </w:pPr>
            <w:r w:rsidRPr="00891CD8">
              <w:rPr>
                <w:rFonts w:ascii="Kristen ITC" w:hAnsi="Kristen ITC"/>
                <w:sz w:val="24"/>
                <w:szCs w:val="20"/>
                <w:u w:val="single"/>
              </w:rPr>
              <w:t>En résumé :</w:t>
            </w:r>
          </w:p>
          <w:p w:rsidR="00B04376" w:rsidRDefault="00B04376" w:rsidP="00C72183">
            <w:pPr>
              <w:pStyle w:val="Pieddepage"/>
              <w:tabs>
                <w:tab w:val="clear" w:pos="4536"/>
                <w:tab w:val="clear" w:pos="9072"/>
              </w:tabs>
            </w:pPr>
          </w:p>
          <w:p w:rsidR="00B04376" w:rsidRPr="00891CD8" w:rsidRDefault="00B04376" w:rsidP="00C72183">
            <w:pPr>
              <w:pStyle w:val="Pieddepage"/>
              <w:tabs>
                <w:tab w:val="clear" w:pos="4536"/>
                <w:tab w:val="clear" w:pos="9072"/>
              </w:tabs>
              <w:ind w:left="708"/>
              <w:rPr>
                <w:rFonts w:ascii="Kristen ITC" w:hAnsi="Kristen ITC"/>
                <w:b/>
                <w:color w:val="FF0000"/>
                <w:szCs w:val="20"/>
                <w:u w:val="single"/>
              </w:rPr>
            </w:pPr>
            <w:r w:rsidRPr="00891CD8">
              <w:rPr>
                <w:rFonts w:ascii="Kristen ITC" w:hAnsi="Kristen ITC"/>
                <w:b/>
                <w:color w:val="FF0000"/>
                <w:szCs w:val="20"/>
                <w:u w:val="single"/>
              </w:rPr>
              <w:t>I) Mal dans une époque historique imparfaite et décevante.</w:t>
            </w:r>
          </w:p>
          <w:p w:rsidR="00B04376" w:rsidRDefault="00B04376" w:rsidP="00C72183">
            <w:pPr>
              <w:pStyle w:val="Pieddepage"/>
              <w:tabs>
                <w:tab w:val="clear" w:pos="4536"/>
                <w:tab w:val="clear" w:pos="9072"/>
              </w:tabs>
              <w:ind w:left="1416"/>
            </w:pPr>
            <w:r>
              <w:t xml:space="preserve">- Nostalgie du temps passé. </w:t>
            </w:r>
          </w:p>
          <w:p w:rsidR="00B04376" w:rsidRDefault="00B04376" w:rsidP="00C72183">
            <w:pPr>
              <w:pStyle w:val="Pieddepage"/>
              <w:tabs>
                <w:tab w:val="clear" w:pos="4536"/>
                <w:tab w:val="clear" w:pos="9072"/>
              </w:tabs>
              <w:ind w:left="1416"/>
            </w:pPr>
            <w:r>
              <w:t xml:space="preserve">- Espoirs dans l'avenir. </w:t>
            </w:r>
          </w:p>
          <w:p w:rsidR="00B04376" w:rsidRDefault="00B04376" w:rsidP="00C72183">
            <w:pPr>
              <w:pStyle w:val="Pieddepage"/>
              <w:tabs>
                <w:tab w:val="clear" w:pos="4536"/>
                <w:tab w:val="clear" w:pos="9072"/>
              </w:tabs>
              <w:ind w:left="1416"/>
            </w:pPr>
            <w:r>
              <w:t xml:space="preserve">- Angoisse du présent. </w:t>
            </w:r>
          </w:p>
          <w:p w:rsidR="00B04376" w:rsidRDefault="00B04376" w:rsidP="00C72183">
            <w:pPr>
              <w:pStyle w:val="Pieddepage"/>
              <w:tabs>
                <w:tab w:val="clear" w:pos="4536"/>
                <w:tab w:val="clear" w:pos="9072"/>
              </w:tabs>
              <w:ind w:left="708"/>
            </w:pPr>
          </w:p>
          <w:p w:rsidR="00B04376" w:rsidRPr="00891CD8" w:rsidRDefault="00B04376" w:rsidP="00C72183">
            <w:pPr>
              <w:pStyle w:val="Pieddepage"/>
              <w:tabs>
                <w:tab w:val="clear" w:pos="4536"/>
                <w:tab w:val="clear" w:pos="9072"/>
              </w:tabs>
              <w:ind w:left="708"/>
              <w:rPr>
                <w:rFonts w:ascii="Kristen ITC" w:hAnsi="Kristen ITC"/>
                <w:b/>
                <w:color w:val="FF0000"/>
                <w:szCs w:val="20"/>
                <w:u w:val="single"/>
              </w:rPr>
            </w:pPr>
            <w:r w:rsidRPr="00891CD8">
              <w:rPr>
                <w:rFonts w:ascii="Kristen ITC" w:hAnsi="Kristen ITC"/>
                <w:b/>
                <w:color w:val="FF0000"/>
                <w:szCs w:val="20"/>
                <w:u w:val="single"/>
              </w:rPr>
              <w:t>II) Mal dans la société.</w:t>
            </w:r>
          </w:p>
          <w:p w:rsidR="00B04376" w:rsidRDefault="00B04376" w:rsidP="00C72183">
            <w:pPr>
              <w:pStyle w:val="Pieddepage"/>
              <w:tabs>
                <w:tab w:val="clear" w:pos="4536"/>
                <w:tab w:val="clear" w:pos="9072"/>
              </w:tabs>
              <w:ind w:left="1416"/>
            </w:pPr>
            <w:r>
              <w:t>- Incapacité à trouer sa place et à accepter une société qui donne une place de plus en plus importante à la machine.</w:t>
            </w:r>
          </w:p>
          <w:p w:rsidR="00B04376" w:rsidRDefault="00B04376" w:rsidP="00C72183">
            <w:pPr>
              <w:pStyle w:val="Pieddepage"/>
              <w:tabs>
                <w:tab w:val="clear" w:pos="4536"/>
                <w:tab w:val="clear" w:pos="9072"/>
              </w:tabs>
              <w:ind w:left="1416"/>
            </w:pPr>
            <w:r>
              <w:t>- Sentiment profond de solitude / désir d'unir les hommes.</w:t>
            </w:r>
          </w:p>
          <w:p w:rsidR="00B04376" w:rsidRDefault="00B04376" w:rsidP="00C72183">
            <w:pPr>
              <w:pStyle w:val="Pieddepage"/>
              <w:tabs>
                <w:tab w:val="clear" w:pos="4536"/>
                <w:tab w:val="clear" w:pos="9072"/>
              </w:tabs>
              <w:ind w:left="1416"/>
            </w:pPr>
            <w:r>
              <w:t>- Soif d'absolu / réalité décevante.</w:t>
            </w:r>
          </w:p>
          <w:p w:rsidR="00B04376" w:rsidRDefault="00B04376" w:rsidP="00C72183">
            <w:pPr>
              <w:ind w:left="1416"/>
            </w:pPr>
          </w:p>
          <w:p w:rsidR="00B04376" w:rsidRPr="00891CD8" w:rsidRDefault="00B04376" w:rsidP="00C72183">
            <w:pPr>
              <w:pStyle w:val="Pieddepage"/>
              <w:tabs>
                <w:tab w:val="clear" w:pos="4536"/>
                <w:tab w:val="clear" w:pos="9072"/>
              </w:tabs>
              <w:ind w:left="708"/>
              <w:rPr>
                <w:rFonts w:ascii="Kristen ITC" w:hAnsi="Kristen ITC"/>
                <w:b/>
                <w:color w:val="FF0000"/>
                <w:szCs w:val="20"/>
                <w:u w:val="single"/>
              </w:rPr>
            </w:pPr>
            <w:r w:rsidRPr="00891CD8">
              <w:rPr>
                <w:rFonts w:ascii="Kristen ITC" w:hAnsi="Kristen ITC"/>
                <w:b/>
                <w:color w:val="FF0000"/>
                <w:szCs w:val="20"/>
                <w:u w:val="single"/>
              </w:rPr>
              <w:t>III) Mal dans sa peau.</w:t>
            </w:r>
          </w:p>
          <w:p w:rsidR="00B04376" w:rsidRDefault="00B04376" w:rsidP="00C72183">
            <w:pPr>
              <w:pStyle w:val="Pieddepage"/>
              <w:tabs>
                <w:tab w:val="clear" w:pos="4536"/>
                <w:tab w:val="clear" w:pos="9072"/>
              </w:tabs>
              <w:ind w:left="1416"/>
            </w:pPr>
            <w:r>
              <w:t>- Incapacité à vouloir, à définir ses envies.</w:t>
            </w:r>
          </w:p>
          <w:p w:rsidR="00B04376" w:rsidRDefault="00B04376" w:rsidP="00C72183">
            <w:pPr>
              <w:pStyle w:val="Pieddepage"/>
              <w:tabs>
                <w:tab w:val="clear" w:pos="4536"/>
                <w:tab w:val="clear" w:pos="9072"/>
              </w:tabs>
              <w:ind w:left="1416"/>
            </w:pPr>
            <w:r>
              <w:t>- Incapacité à nommer, à mettre un mot sur ce qui ne va pas.</w:t>
            </w:r>
          </w:p>
          <w:p w:rsidR="00B04376" w:rsidRDefault="00B04376" w:rsidP="00C72183">
            <w:pPr>
              <w:pStyle w:val="Pieddepage"/>
              <w:tabs>
                <w:tab w:val="clear" w:pos="4536"/>
                <w:tab w:val="clear" w:pos="9072"/>
              </w:tabs>
              <w:ind w:left="1416"/>
            </w:pPr>
            <w:r>
              <w:t>- Incapacité à agir.</w:t>
            </w:r>
          </w:p>
          <w:p w:rsidR="00B04376" w:rsidRDefault="00B04376" w:rsidP="00C72183">
            <w:pPr>
              <w:pStyle w:val="Pieddepage"/>
              <w:tabs>
                <w:tab w:val="clear" w:pos="4536"/>
                <w:tab w:val="clear" w:pos="9072"/>
              </w:tabs>
              <w:ind w:left="1416"/>
            </w:pPr>
            <w:r>
              <w:t xml:space="preserve">- Angoisse liée au temps (peur du vieillissement précoce, de mourir sans avoir vécu). </w:t>
            </w:r>
          </w:p>
          <w:p w:rsidR="00B04376" w:rsidRDefault="00B04376" w:rsidP="00C72183">
            <w:pPr>
              <w:pStyle w:val="Pieddepage"/>
              <w:tabs>
                <w:tab w:val="clear" w:pos="4536"/>
                <w:tab w:val="clear" w:pos="9072"/>
              </w:tabs>
              <w:ind w:left="1416"/>
            </w:pPr>
            <w:r>
              <w:t>- Tentation du suicide.</w:t>
            </w:r>
          </w:p>
          <w:p w:rsidR="00B04376" w:rsidRDefault="00B04376" w:rsidP="00C72183">
            <w:pPr>
              <w:pStyle w:val="Pieddepage"/>
              <w:tabs>
                <w:tab w:val="clear" w:pos="4536"/>
                <w:tab w:val="clear" w:pos="9072"/>
              </w:tabs>
              <w:ind w:left="1416"/>
            </w:pPr>
          </w:p>
        </w:tc>
      </w:tr>
    </w:tbl>
    <w:p w:rsidR="002C6C3E" w:rsidRDefault="002C6C3E" w:rsidP="00B04376"/>
    <w:sectPr w:rsidR="002C6C3E" w:rsidSect="00B04376">
      <w:pgSz w:w="11906" w:h="16838"/>
      <w:pgMar w:top="720" w:right="567"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B04376"/>
    <w:rsid w:val="002C6C3E"/>
    <w:rsid w:val="0097367E"/>
    <w:rsid w:val="00B043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76"/>
    <w:pPr>
      <w:spacing w:after="0" w:line="240" w:lineRule="auto"/>
    </w:pPr>
    <w:rPr>
      <w:rFonts w:ascii="Comic Sans MS" w:eastAsia="Times New Roman" w:hAnsi="Comic Sans M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04376"/>
    <w:pPr>
      <w:tabs>
        <w:tab w:val="center" w:pos="4536"/>
        <w:tab w:val="right" w:pos="9072"/>
      </w:tabs>
    </w:pPr>
    <w:rPr>
      <w:rFonts w:ascii="Trebuchet MS" w:hAnsi="Trebuchet MS"/>
      <w:szCs w:val="24"/>
    </w:rPr>
  </w:style>
  <w:style w:type="character" w:customStyle="1" w:styleId="PieddepageCar">
    <w:name w:val="Pied de page Car"/>
    <w:basedOn w:val="Policepardfaut"/>
    <w:link w:val="Pieddepage"/>
    <w:rsid w:val="00B04376"/>
    <w:rPr>
      <w:rFonts w:ascii="Trebuchet MS" w:eastAsia="Times New Roman" w:hAnsi="Trebuchet MS" w:cs="Times New Roman"/>
      <w:sz w:val="20"/>
      <w:szCs w:val="24"/>
      <w:lang w:eastAsia="fr-FR"/>
    </w:rPr>
  </w:style>
  <w:style w:type="paragraph" w:styleId="Textedebulles">
    <w:name w:val="Balloon Text"/>
    <w:basedOn w:val="Normal"/>
    <w:link w:val="TextedebullesCar"/>
    <w:uiPriority w:val="99"/>
    <w:semiHidden/>
    <w:unhideWhenUsed/>
    <w:rsid w:val="00B04376"/>
    <w:rPr>
      <w:rFonts w:ascii="Tahoma" w:hAnsi="Tahoma" w:cs="Tahoma"/>
      <w:sz w:val="16"/>
      <w:szCs w:val="16"/>
    </w:rPr>
  </w:style>
  <w:style w:type="character" w:customStyle="1" w:styleId="TextedebullesCar">
    <w:name w:val="Texte de bulles Car"/>
    <w:basedOn w:val="Policepardfaut"/>
    <w:link w:val="Textedebulles"/>
    <w:uiPriority w:val="99"/>
    <w:semiHidden/>
    <w:rsid w:val="00B0437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TIXIER</dc:creator>
  <cp:lastModifiedBy>TIXIER</cp:lastModifiedBy>
  <cp:revision>1</cp:revision>
  <dcterms:created xsi:type="dcterms:W3CDTF">2013-07-20T14:20:00Z</dcterms:created>
  <dcterms:modified xsi:type="dcterms:W3CDTF">2013-07-20T14:21:00Z</dcterms:modified>
</cp:coreProperties>
</file>