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68DC2" w14:textId="77777777" w:rsidR="00353E0C" w:rsidRPr="00B13EC8" w:rsidRDefault="00B13EC8" w:rsidP="00B13E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3EC8">
        <w:rPr>
          <w:rFonts w:ascii="Times New Roman" w:hAnsi="Times New Roman" w:cs="Times New Roman"/>
          <w:b/>
          <w:sz w:val="36"/>
          <w:szCs w:val="36"/>
        </w:rPr>
        <w:t>ATELIERS D’ETHNOGRAPHIE</w:t>
      </w:r>
    </w:p>
    <w:p w14:paraId="30793C05" w14:textId="77777777" w:rsidR="00B13EC8" w:rsidRPr="00B13EC8" w:rsidRDefault="00B13EC8" w:rsidP="00B13EC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6005EEA" w14:textId="77777777" w:rsidR="00B13EC8" w:rsidRPr="00B13EC8" w:rsidRDefault="00B13EC8" w:rsidP="00B13E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3EC8">
        <w:rPr>
          <w:rFonts w:ascii="Times New Roman" w:hAnsi="Times New Roman" w:cs="Times New Roman"/>
          <w:b/>
          <w:sz w:val="36"/>
          <w:szCs w:val="36"/>
        </w:rPr>
        <w:t>Pour une sensibilisation à la diversité culturelle dans les classes</w:t>
      </w:r>
    </w:p>
    <w:p w14:paraId="4745FB58" w14:textId="77777777" w:rsidR="00B13EC8" w:rsidRDefault="00B13EC8" w:rsidP="00B13E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C82B9E" w14:textId="14EF0305" w:rsidR="00B13EC8" w:rsidRDefault="00B13EC8" w:rsidP="00B13EC8">
      <w:pPr>
        <w:pStyle w:val="Paragraphedeliste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13EC8">
        <w:rPr>
          <w:rFonts w:ascii="Times New Roman" w:hAnsi="Times New Roman" w:cs="Times New Roman"/>
          <w:sz w:val="24"/>
          <w:szCs w:val="24"/>
        </w:rPr>
        <w:t xml:space="preserve">Association </w:t>
      </w:r>
      <w:r w:rsidRPr="00B13EC8">
        <w:rPr>
          <w:rFonts w:ascii="Times New Roman" w:hAnsi="Times New Roman" w:cs="Times New Roman"/>
          <w:i/>
          <w:sz w:val="24"/>
          <w:szCs w:val="24"/>
        </w:rPr>
        <w:t>Ethnologues en herbe</w:t>
      </w:r>
      <w:r w:rsidRPr="00B13EC8">
        <w:rPr>
          <w:rFonts w:ascii="Times New Roman" w:hAnsi="Times New Roman" w:cs="Times New Roman"/>
          <w:sz w:val="24"/>
          <w:szCs w:val="24"/>
        </w:rPr>
        <w:t xml:space="preserve"> (loi 1920)</w:t>
      </w:r>
    </w:p>
    <w:p w14:paraId="343E45A2" w14:textId="77777777" w:rsidR="00B13EC8" w:rsidRDefault="00B13EC8" w:rsidP="000F6C64">
      <w:pPr>
        <w:rPr>
          <w:rFonts w:ascii="Times New Roman" w:hAnsi="Times New Roman" w:cs="Times New Roman"/>
          <w:sz w:val="24"/>
          <w:szCs w:val="24"/>
        </w:rPr>
      </w:pPr>
    </w:p>
    <w:p w14:paraId="54022DA5" w14:textId="71B40ED6" w:rsidR="000F6C64" w:rsidRDefault="00D149D1" w:rsidP="000F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Promotion de la d</w:t>
      </w:r>
      <w:r w:rsidR="008A4BE4" w:rsidRPr="008A4BE4">
        <w:rPr>
          <w:rFonts w:ascii="Times New Roman" w:hAnsi="Times New Roman" w:cs="Times New Roman"/>
          <w:b/>
          <w:sz w:val="24"/>
          <w:szCs w:val="24"/>
        </w:rPr>
        <w:t>ivers</w:t>
      </w:r>
      <w:r w:rsidR="000F6C64" w:rsidRPr="008A4BE4">
        <w:rPr>
          <w:rFonts w:ascii="Times New Roman" w:hAnsi="Times New Roman" w:cs="Times New Roman"/>
          <w:b/>
          <w:sz w:val="24"/>
          <w:szCs w:val="24"/>
        </w:rPr>
        <w:t>ité culturelle</w:t>
      </w:r>
      <w:r w:rsidR="000F6C64">
        <w:rPr>
          <w:rFonts w:ascii="Times New Roman" w:hAnsi="Times New Roman" w:cs="Times New Roman"/>
          <w:sz w:val="24"/>
          <w:szCs w:val="24"/>
        </w:rPr>
        <w:t> : décentration pour éviter les jugements a priori, lutte contre l’ethnocentrisme, se familiariser avec des environnements c</w:t>
      </w:r>
      <w:r w:rsidR="008A4BE4">
        <w:rPr>
          <w:rFonts w:ascii="Times New Roman" w:hAnsi="Times New Roman" w:cs="Times New Roman"/>
          <w:sz w:val="24"/>
          <w:szCs w:val="24"/>
        </w:rPr>
        <w:t>u</w:t>
      </w:r>
      <w:r w:rsidR="000F6C64">
        <w:rPr>
          <w:rFonts w:ascii="Times New Roman" w:hAnsi="Times New Roman" w:cs="Times New Roman"/>
          <w:sz w:val="24"/>
          <w:szCs w:val="24"/>
        </w:rPr>
        <w:t>lturels proches et / ou lointains, définir les cultures comme en interaction et en évolution constante (anthropologie dynamique de Laplantine)</w:t>
      </w:r>
    </w:p>
    <w:p w14:paraId="729DEBF4" w14:textId="4ABC2709" w:rsidR="008A4BE4" w:rsidRDefault="008A4BE4" w:rsidP="000F6C64">
      <w:pPr>
        <w:rPr>
          <w:rFonts w:ascii="Times New Roman" w:hAnsi="Times New Roman" w:cs="Times New Roman"/>
          <w:sz w:val="24"/>
          <w:szCs w:val="24"/>
        </w:rPr>
      </w:pPr>
      <w:r w:rsidRPr="008A4BE4">
        <w:rPr>
          <w:rFonts w:ascii="Times New Roman" w:hAnsi="Times New Roman" w:cs="Times New Roman"/>
          <w:b/>
          <w:sz w:val="24"/>
          <w:szCs w:val="24"/>
        </w:rPr>
        <w:t xml:space="preserve">Diversité culturelle </w:t>
      </w:r>
      <w:r w:rsidR="00D149D1">
        <w:rPr>
          <w:rFonts w:ascii="Times New Roman" w:hAnsi="Times New Roman" w:cs="Times New Roman"/>
          <w:b/>
          <w:sz w:val="24"/>
          <w:szCs w:val="24"/>
        </w:rPr>
        <w:t>comme</w:t>
      </w:r>
      <w:r w:rsidRPr="008A4BE4">
        <w:rPr>
          <w:rFonts w:ascii="Times New Roman" w:hAnsi="Times New Roman" w:cs="Times New Roman"/>
          <w:b/>
          <w:sz w:val="24"/>
          <w:szCs w:val="24"/>
        </w:rPr>
        <w:t xml:space="preserve"> patrimoine commun de l’humanité</w:t>
      </w:r>
      <w:r w:rsidR="00D14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(convention internationale de l’Unesco en 2005) = « multiplicité des formes par lesquelles les cultures des groupes et des sociétés trouvent leur expression », et la façon dont cette expression se transmet</w:t>
      </w:r>
      <w:r w:rsidR="00D149D1">
        <w:rPr>
          <w:rFonts w:ascii="Times New Roman" w:hAnsi="Times New Roman" w:cs="Times New Roman"/>
          <w:sz w:val="24"/>
          <w:szCs w:val="24"/>
        </w:rPr>
        <w:t xml:space="preserve">, à mettre en relation avec la </w:t>
      </w:r>
      <w:r w:rsidR="00D149D1" w:rsidRPr="00D149D1">
        <w:rPr>
          <w:rFonts w:ascii="Times New Roman" w:hAnsi="Times New Roman" w:cs="Times New Roman"/>
          <w:i/>
          <w:iCs/>
          <w:sz w:val="24"/>
          <w:szCs w:val="24"/>
        </w:rPr>
        <w:t>Déclaration de Fribourg</w:t>
      </w:r>
      <w:r w:rsidR="00D149D1">
        <w:rPr>
          <w:rFonts w:ascii="Times New Roman" w:hAnsi="Times New Roman" w:cs="Times New Roman"/>
          <w:sz w:val="24"/>
          <w:szCs w:val="24"/>
        </w:rPr>
        <w:t xml:space="preserve"> (2007)</w:t>
      </w:r>
    </w:p>
    <w:p w14:paraId="2F71E7C1" w14:textId="77777777" w:rsidR="000F6C64" w:rsidRDefault="000F6C64" w:rsidP="000F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 = un terrain commun où l’on vit au quotidien que l’on interroge</w:t>
      </w:r>
    </w:p>
    <w:p w14:paraId="3FD4912F" w14:textId="77777777" w:rsidR="00B13EC8" w:rsidRDefault="00B13EC8" w:rsidP="00B13E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D28925" w14:textId="77777777" w:rsidR="00B13EC8" w:rsidRPr="008A4BE4" w:rsidRDefault="00B13EC8" w:rsidP="00B13EC8">
      <w:pPr>
        <w:rPr>
          <w:rFonts w:ascii="Times New Roman" w:hAnsi="Times New Roman" w:cs="Times New Roman"/>
          <w:b/>
          <w:sz w:val="24"/>
          <w:szCs w:val="24"/>
        </w:rPr>
      </w:pPr>
      <w:r w:rsidRPr="008A4BE4">
        <w:rPr>
          <w:rFonts w:ascii="Times New Roman" w:hAnsi="Times New Roman" w:cs="Times New Roman"/>
          <w:b/>
          <w:sz w:val="24"/>
          <w:szCs w:val="24"/>
        </w:rPr>
        <w:t>Les enjeux :</w:t>
      </w:r>
    </w:p>
    <w:p w14:paraId="1FE43ED0" w14:textId="77777777" w:rsidR="00B13EC8" w:rsidRDefault="00B13EC8" w:rsidP="00B13EC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Appréhender l’autre culturel en évitant que l’accent soit seulement mis sur la différence</w:t>
      </w:r>
    </w:p>
    <w:p w14:paraId="124A7A65" w14:textId="77777777" w:rsidR="00B13EC8" w:rsidRDefault="00B13EC8" w:rsidP="00B13EC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Mettre l’accent sur la relation avec l’autre (et non sur le fait que l’autre est différent)</w:t>
      </w:r>
    </w:p>
    <w:p w14:paraId="4E463D72" w14:textId="77777777" w:rsidR="00B13EC8" w:rsidRDefault="00B13EC8" w:rsidP="00B13EC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Valoriser la dimension multiculturelle des établissements scolaires en mettant l’accent sur le patrimoine commun plus que sur les différences : créer l’échange et le dialogue</w:t>
      </w:r>
    </w:p>
    <w:p w14:paraId="77B02690" w14:textId="77777777" w:rsidR="00B13EC8" w:rsidRDefault="00B13EC8" w:rsidP="00B13EC8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3BC44E96" w14:textId="77777777" w:rsidR="00B13EC8" w:rsidRPr="008A4BE4" w:rsidRDefault="00B13EC8" w:rsidP="00B13EC8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8A4BE4">
        <w:rPr>
          <w:rFonts w:ascii="Times New Roman" w:hAnsi="Times New Roman" w:cs="Times New Roman"/>
          <w:b/>
          <w:sz w:val="24"/>
          <w:szCs w:val="24"/>
        </w:rPr>
        <w:t>2 approches :</w:t>
      </w:r>
    </w:p>
    <w:p w14:paraId="75079619" w14:textId="77777777" w:rsidR="00B13EC8" w:rsidRDefault="00B13EC8" w:rsidP="00B13EC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Locale : ethnographie de la vie quotidienne</w:t>
      </w:r>
    </w:p>
    <w:p w14:paraId="3F163378" w14:textId="77777777" w:rsidR="00B13EC8" w:rsidRDefault="00B13EC8" w:rsidP="00B13EC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Internationale : mise en réseau (par le biais du site internet) avec mutualisation des enquêtes au niveau local</w:t>
      </w:r>
    </w:p>
    <w:p w14:paraId="51C15C22" w14:textId="77777777" w:rsidR="00B13EC8" w:rsidRDefault="00B13EC8" w:rsidP="00B13EC8">
      <w:pPr>
        <w:rPr>
          <w:rFonts w:ascii="Times New Roman" w:hAnsi="Times New Roman" w:cs="Times New Roman"/>
          <w:sz w:val="24"/>
          <w:szCs w:val="24"/>
        </w:rPr>
      </w:pPr>
    </w:p>
    <w:p w14:paraId="01F86084" w14:textId="77777777" w:rsidR="00B13EC8" w:rsidRPr="008A4BE4" w:rsidRDefault="00B13EC8" w:rsidP="00B13EC8">
      <w:pPr>
        <w:rPr>
          <w:rFonts w:ascii="Times New Roman" w:hAnsi="Times New Roman" w:cs="Times New Roman"/>
          <w:b/>
          <w:sz w:val="24"/>
          <w:szCs w:val="24"/>
        </w:rPr>
      </w:pPr>
      <w:r w:rsidRPr="008A4BE4">
        <w:rPr>
          <w:rFonts w:ascii="Times New Roman" w:hAnsi="Times New Roman" w:cs="Times New Roman"/>
          <w:b/>
          <w:sz w:val="24"/>
          <w:szCs w:val="24"/>
        </w:rPr>
        <w:t>Ethnologie / Ethnographie</w:t>
      </w:r>
    </w:p>
    <w:p w14:paraId="309B6B77" w14:textId="77777777" w:rsidR="00B13EC8" w:rsidRDefault="00B13EC8" w:rsidP="00B13EC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Ethnologie = science sociale qui pose un r</w:t>
      </w:r>
      <w:r w:rsidR="008A4BE4">
        <w:rPr>
          <w:rFonts w:ascii="Times New Roman" w:hAnsi="Times New Roman" w:cs="Times New Roman"/>
          <w:sz w:val="24"/>
          <w:szCs w:val="24"/>
        </w:rPr>
        <w:t xml:space="preserve">egard particulier sur le monde, </w:t>
      </w:r>
      <w:r>
        <w:rPr>
          <w:rFonts w:ascii="Times New Roman" w:hAnsi="Times New Roman" w:cs="Times New Roman"/>
          <w:sz w:val="24"/>
          <w:szCs w:val="24"/>
        </w:rPr>
        <w:t xml:space="preserve">étude des </w:t>
      </w:r>
      <w:r w:rsidR="008A4BE4">
        <w:rPr>
          <w:rFonts w:ascii="Times New Roman" w:hAnsi="Times New Roman" w:cs="Times New Roman"/>
          <w:sz w:val="24"/>
          <w:szCs w:val="24"/>
        </w:rPr>
        <w:t xml:space="preserve">peuples et des ethnies, </w:t>
      </w:r>
      <w:r w:rsidR="008A4BE4" w:rsidRPr="008A4BE4">
        <w:rPr>
          <w:rFonts w:ascii="Times New Roman" w:hAnsi="Times New Roman" w:cs="Times New Roman"/>
          <w:i/>
          <w:sz w:val="24"/>
          <w:szCs w:val="24"/>
        </w:rPr>
        <w:t>i. e</w:t>
      </w:r>
      <w:r w:rsidR="008A4BE4">
        <w:rPr>
          <w:rFonts w:ascii="Times New Roman" w:hAnsi="Times New Roman" w:cs="Times New Roman"/>
          <w:sz w:val="24"/>
          <w:szCs w:val="24"/>
        </w:rPr>
        <w:t xml:space="preserve"> ensemble linguistique, culturel et territorial. Elargissement à la connaissance directe d’une réalité sociale déterminée (quartier, institution…) sur une </w:t>
      </w:r>
      <w:r w:rsidR="008A4BE4">
        <w:rPr>
          <w:rFonts w:ascii="Times New Roman" w:hAnsi="Times New Roman" w:cs="Times New Roman"/>
          <w:sz w:val="24"/>
          <w:szCs w:val="24"/>
        </w:rPr>
        <w:lastRenderedPageBreak/>
        <w:t>longue durée, dimension réflexive sur les sociétés étudiées : connaître une culture de l’intérieur (combattre donc les préjugés et les représentations)</w:t>
      </w:r>
    </w:p>
    <w:p w14:paraId="557680F5" w14:textId="77777777" w:rsidR="00B13EC8" w:rsidRDefault="00B13EC8" w:rsidP="00B13EC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Ethnographie = méthode propre à l’ethnologie</w:t>
      </w:r>
      <w:r w:rsidR="000F6C64">
        <w:rPr>
          <w:rFonts w:ascii="Times New Roman" w:hAnsi="Times New Roman" w:cs="Times New Roman"/>
          <w:sz w:val="24"/>
          <w:szCs w:val="24"/>
        </w:rPr>
        <w:t>, consistant à observer et décrire le quotidien, l’environnement proche</w:t>
      </w:r>
    </w:p>
    <w:p w14:paraId="3E3E27D9" w14:textId="77777777" w:rsidR="000F6C64" w:rsidRDefault="000F6C64" w:rsidP="000F6C64">
      <w:pPr>
        <w:rPr>
          <w:rFonts w:ascii="Times New Roman" w:hAnsi="Times New Roman" w:cs="Times New Roman"/>
          <w:sz w:val="24"/>
          <w:szCs w:val="24"/>
        </w:rPr>
      </w:pPr>
    </w:p>
    <w:p w14:paraId="718B786F" w14:textId="77777777" w:rsidR="000F6C64" w:rsidRPr="008A4BE4" w:rsidRDefault="000F6C64" w:rsidP="000F6C64">
      <w:pPr>
        <w:rPr>
          <w:rFonts w:ascii="Times New Roman" w:hAnsi="Times New Roman" w:cs="Times New Roman"/>
          <w:b/>
          <w:sz w:val="24"/>
          <w:szCs w:val="24"/>
        </w:rPr>
      </w:pPr>
      <w:r w:rsidRPr="008A4BE4">
        <w:rPr>
          <w:rFonts w:ascii="Times New Roman" w:hAnsi="Times New Roman" w:cs="Times New Roman"/>
          <w:b/>
          <w:sz w:val="24"/>
          <w:szCs w:val="24"/>
        </w:rPr>
        <w:t>Rapport à l’altérité :</w:t>
      </w:r>
    </w:p>
    <w:p w14:paraId="0E983AE8" w14:textId="77777777" w:rsidR="000F6C64" w:rsidRDefault="000F6C64" w:rsidP="000F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4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partager des points de vue sur un environnement commun (thèmes communs de la quotidienneté)</w:t>
      </w:r>
    </w:p>
    <w:p w14:paraId="01187E13" w14:textId="41BFACDC" w:rsidR="000F6C64" w:rsidRDefault="000F6C64" w:rsidP="000F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diversité culturelle abordée par ce qui rassemble et ensuite par ce qui </w:t>
      </w:r>
      <w:r w:rsidR="00D149D1">
        <w:rPr>
          <w:rFonts w:ascii="Times New Roman" w:hAnsi="Times New Roman" w:cs="Times New Roman"/>
          <w:sz w:val="24"/>
          <w:szCs w:val="24"/>
        </w:rPr>
        <w:t>est différent</w:t>
      </w:r>
      <w:r>
        <w:rPr>
          <w:rFonts w:ascii="Times New Roman" w:hAnsi="Times New Roman" w:cs="Times New Roman"/>
          <w:sz w:val="24"/>
          <w:szCs w:val="24"/>
        </w:rPr>
        <w:t xml:space="preserve"> (spécificité</w:t>
      </w:r>
      <w:r w:rsidR="00D149D1">
        <w:rPr>
          <w:rFonts w:ascii="Times New Roman" w:hAnsi="Times New Roman" w:cs="Times New Roman"/>
          <w:sz w:val="24"/>
          <w:szCs w:val="24"/>
        </w:rPr>
        <w:t>s dans chacune</w:t>
      </w:r>
      <w:r>
        <w:rPr>
          <w:rFonts w:ascii="Times New Roman" w:hAnsi="Times New Roman" w:cs="Times New Roman"/>
          <w:sz w:val="24"/>
          <w:szCs w:val="24"/>
        </w:rPr>
        <w:t xml:space="preserve"> des cultures)</w:t>
      </w:r>
    </w:p>
    <w:p w14:paraId="23A93D53" w14:textId="77777777" w:rsidR="008A4BE4" w:rsidRDefault="008A4BE4" w:rsidP="000F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valorisation des cultures dans leur inventivité et leur héritage (</w:t>
      </w:r>
      <w:proofErr w:type="spellStart"/>
      <w:r>
        <w:rPr>
          <w:rFonts w:ascii="Times New Roman" w:hAnsi="Times New Roman" w:cs="Times New Roman"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Ricœur : culture = tradition / innovation)</w:t>
      </w:r>
    </w:p>
    <w:p w14:paraId="2EA26941" w14:textId="3AB19BEB" w:rsidR="000F6C64" w:rsidRDefault="000F6C64" w:rsidP="000F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ethnologie urbaine : les quartiers ou « périmètres de curiosité » à transposer en contexte rural</w:t>
      </w:r>
      <w:r w:rsidR="00D149D1">
        <w:rPr>
          <w:rFonts w:ascii="Times New Roman" w:hAnsi="Times New Roman" w:cs="Times New Roman"/>
          <w:sz w:val="24"/>
          <w:szCs w:val="24"/>
        </w:rPr>
        <w:t xml:space="preserve"> (ethnologie rurale fonctionne également)</w:t>
      </w:r>
    </w:p>
    <w:p w14:paraId="27ACA843" w14:textId="77777777" w:rsidR="000F6C64" w:rsidRDefault="000F6C64" w:rsidP="000F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découverte de la diversité des patrimoines culturels à travers les collections de musées d’ethnologie, les objets rit</w:t>
      </w:r>
      <w:r w:rsidR="008A4BE4">
        <w:rPr>
          <w:rFonts w:ascii="Times New Roman" w:hAnsi="Times New Roman" w:cs="Times New Roman"/>
          <w:sz w:val="24"/>
          <w:szCs w:val="24"/>
        </w:rPr>
        <w:t>uel</w:t>
      </w:r>
      <w:r>
        <w:rPr>
          <w:rFonts w:ascii="Times New Roman" w:hAnsi="Times New Roman" w:cs="Times New Roman"/>
          <w:sz w:val="24"/>
          <w:szCs w:val="24"/>
        </w:rPr>
        <w:t>s ou usuel</w:t>
      </w:r>
      <w:r w:rsidR="008A4BE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des sociétés contemporaines, rapprocher les objets d’hier et d’aujourd’hui…</w:t>
      </w:r>
    </w:p>
    <w:p w14:paraId="25BFD2AB" w14:textId="2051D08F" w:rsidR="000F6C64" w:rsidRDefault="000F6C64" w:rsidP="000F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collectes de docume</w:t>
      </w:r>
      <w:r w:rsidR="008A4BE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ts : cartographie des espaces de vie des élèves, expositions virtuelles…</w:t>
      </w:r>
      <w:r w:rsidR="00D149D1">
        <w:rPr>
          <w:rFonts w:ascii="Times New Roman" w:hAnsi="Times New Roman" w:cs="Times New Roman"/>
          <w:sz w:val="24"/>
          <w:szCs w:val="24"/>
        </w:rPr>
        <w:t>le musée de la classe</w:t>
      </w:r>
    </w:p>
    <w:p w14:paraId="4B01AE6B" w14:textId="77777777" w:rsidR="000F6C64" w:rsidRDefault="000F6C64" w:rsidP="000F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intégration des élèves nouveaux arrivants dans cette perspective, lien école / hors école</w:t>
      </w:r>
    </w:p>
    <w:p w14:paraId="1A8D1B39" w14:textId="4A577621" w:rsidR="000F6C64" w:rsidRDefault="000F6C64" w:rsidP="000F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adossement </w:t>
      </w:r>
      <w:r w:rsidR="00D149D1">
        <w:rPr>
          <w:rFonts w:ascii="Times New Roman" w:hAnsi="Times New Roman" w:cs="Times New Roman"/>
          <w:sz w:val="24"/>
          <w:szCs w:val="24"/>
        </w:rPr>
        <w:t xml:space="preserve">possible </w:t>
      </w:r>
      <w:r>
        <w:rPr>
          <w:rFonts w:ascii="Times New Roman" w:hAnsi="Times New Roman" w:cs="Times New Roman"/>
          <w:sz w:val="24"/>
          <w:szCs w:val="24"/>
        </w:rPr>
        <w:t>au CASNAV (Centres d’Accueil des Nouveaux Arrivants et des enfants du Voyage)</w:t>
      </w:r>
    </w:p>
    <w:p w14:paraId="325A1B7F" w14:textId="77777777" w:rsidR="000F6C64" w:rsidRDefault="000F6C64" w:rsidP="000F6C64">
      <w:pPr>
        <w:rPr>
          <w:rFonts w:ascii="Times New Roman" w:hAnsi="Times New Roman" w:cs="Times New Roman"/>
          <w:sz w:val="24"/>
          <w:szCs w:val="24"/>
        </w:rPr>
      </w:pPr>
    </w:p>
    <w:p w14:paraId="45DD9D0B" w14:textId="77777777" w:rsidR="000F6C64" w:rsidRPr="008A4BE4" w:rsidRDefault="000F6C64" w:rsidP="000F6C64">
      <w:pPr>
        <w:rPr>
          <w:rFonts w:ascii="Times New Roman" w:hAnsi="Times New Roman" w:cs="Times New Roman"/>
          <w:b/>
          <w:sz w:val="24"/>
          <w:szCs w:val="24"/>
        </w:rPr>
      </w:pPr>
      <w:r w:rsidRPr="008A4BE4">
        <w:rPr>
          <w:rFonts w:ascii="Times New Roman" w:hAnsi="Times New Roman" w:cs="Times New Roman"/>
          <w:b/>
          <w:sz w:val="24"/>
          <w:szCs w:val="24"/>
        </w:rPr>
        <w:t>Techniques (à développer avec les élèves) :</w:t>
      </w:r>
    </w:p>
    <w:p w14:paraId="61DE9AE4" w14:textId="64A95786" w:rsidR="000F6C64" w:rsidRDefault="000F6C64" w:rsidP="000F6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Prise de notes, carnets de bord, entretien, photographie, cartographie, dessins, collages… = lien avec les apprentissages fondamentaux de l’école primaire, renforcement des compétences langagières et transdis</w:t>
      </w:r>
      <w:r w:rsidR="008A4BE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iplinaires </w:t>
      </w:r>
      <w:r w:rsidR="00D149D1">
        <w:rPr>
          <w:rFonts w:ascii="Times New Roman" w:hAnsi="Times New Roman" w:cs="Times New Roman"/>
          <w:sz w:val="24"/>
          <w:szCs w:val="24"/>
        </w:rPr>
        <w:t xml:space="preserve">(lien avec le </w:t>
      </w:r>
      <w:r w:rsidR="00D149D1" w:rsidRPr="00D149D1">
        <w:rPr>
          <w:rFonts w:ascii="Times New Roman" w:hAnsi="Times New Roman" w:cs="Times New Roman"/>
          <w:i/>
          <w:iCs/>
          <w:sz w:val="24"/>
          <w:szCs w:val="24"/>
        </w:rPr>
        <w:t>Socle commun</w:t>
      </w:r>
      <w:r w:rsidR="00D149D1">
        <w:rPr>
          <w:rFonts w:ascii="Times New Roman" w:hAnsi="Times New Roman" w:cs="Times New Roman"/>
          <w:sz w:val="24"/>
          <w:szCs w:val="24"/>
        </w:rPr>
        <w:t xml:space="preserve"> et les programmes)</w:t>
      </w:r>
    </w:p>
    <w:p w14:paraId="4F8F9B5A" w14:textId="5347A635" w:rsidR="00183782" w:rsidRDefault="00183782" w:rsidP="000F6C64">
      <w:pPr>
        <w:rPr>
          <w:rFonts w:ascii="Times New Roman" w:hAnsi="Times New Roman" w:cs="Times New Roman"/>
          <w:sz w:val="24"/>
          <w:szCs w:val="24"/>
        </w:rPr>
      </w:pPr>
    </w:p>
    <w:p w14:paraId="7EC02946" w14:textId="068AE80B" w:rsidR="00183782" w:rsidRPr="00522D68" w:rsidRDefault="00183782" w:rsidP="000F6C64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522D6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Mise en perspective avec </w:t>
      </w:r>
      <w:r w:rsidR="00522D68" w:rsidRPr="00522D6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l’atelier</w:t>
      </w:r>
      <w:r w:rsidRPr="00522D6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de recherche : </w:t>
      </w:r>
    </w:p>
    <w:p w14:paraId="0B1D1F38" w14:textId="08AF5C40" w:rsidR="00183782" w:rsidRPr="00522D68" w:rsidRDefault="00183782" w:rsidP="000F6C64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522D68">
        <w:rPr>
          <w:rFonts w:ascii="Times New Roman" w:hAnsi="Times New Roman" w:cs="Times New Roman"/>
          <w:sz w:val="24"/>
          <w:szCs w:val="24"/>
          <w:highlight w:val="yellow"/>
        </w:rPr>
        <w:t>Choix d’un ou plusieurs contextes à préciser</w:t>
      </w:r>
    </w:p>
    <w:p w14:paraId="4A72C44A" w14:textId="79F35AEC" w:rsidR="00183782" w:rsidRPr="00522D68" w:rsidRDefault="00183782" w:rsidP="000F6C64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522D68">
        <w:rPr>
          <w:rFonts w:ascii="Times New Roman" w:hAnsi="Times New Roman" w:cs="Times New Roman"/>
          <w:sz w:val="24"/>
          <w:szCs w:val="24"/>
          <w:highlight w:val="yellow"/>
        </w:rPr>
        <w:t xml:space="preserve">Présenter son positionnement par rapport à ce contexte (proche/lointain, </w:t>
      </w:r>
      <w:r w:rsidR="00522D68" w:rsidRPr="00522D68">
        <w:rPr>
          <w:rFonts w:ascii="Times New Roman" w:hAnsi="Times New Roman" w:cs="Times New Roman"/>
          <w:sz w:val="24"/>
          <w:szCs w:val="24"/>
          <w:highlight w:val="yellow"/>
        </w:rPr>
        <w:t>quelles représentations ?)</w:t>
      </w:r>
    </w:p>
    <w:p w14:paraId="07F4109D" w14:textId="0111E9F5" w:rsidR="00522D68" w:rsidRPr="00522D68" w:rsidRDefault="00522D68" w:rsidP="000F6C64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522D68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Mise en perspective avec le sujet de recherche : qu’est-ce que des ateliers d’ethnographie apportent dans cette perspective ?</w:t>
      </w:r>
    </w:p>
    <w:p w14:paraId="274909C9" w14:textId="5A4ED297" w:rsidR="00522D68" w:rsidRPr="000F6C64" w:rsidRDefault="00522D68" w:rsidP="000F6C64">
      <w:pPr>
        <w:rPr>
          <w:rFonts w:ascii="Times New Roman" w:hAnsi="Times New Roman" w:cs="Times New Roman"/>
          <w:sz w:val="24"/>
          <w:szCs w:val="24"/>
        </w:rPr>
      </w:pPr>
      <w:r w:rsidRPr="00522D68">
        <w:rPr>
          <w:rFonts w:ascii="Times New Roman" w:hAnsi="Times New Roman" w:cs="Times New Roman"/>
          <w:sz w:val="24"/>
          <w:szCs w:val="24"/>
          <w:highlight w:val="yellow"/>
        </w:rPr>
        <w:t>Proposition d’un atelier d’ethnographie : quels élèves (ou quel public cible), quelles activités pour quels objectifs ?</w:t>
      </w:r>
    </w:p>
    <w:sectPr w:rsidR="00522D68" w:rsidRPr="000F6C64" w:rsidSect="00353E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34D6E" w14:textId="77777777" w:rsidR="009B28C9" w:rsidRDefault="009B28C9" w:rsidP="00D149D1">
      <w:pPr>
        <w:spacing w:line="240" w:lineRule="auto"/>
      </w:pPr>
      <w:r>
        <w:separator/>
      </w:r>
    </w:p>
  </w:endnote>
  <w:endnote w:type="continuationSeparator" w:id="0">
    <w:p w14:paraId="4AF4DAF9" w14:textId="77777777" w:rsidR="009B28C9" w:rsidRDefault="009B28C9" w:rsidP="00D14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9395616"/>
      <w:docPartObj>
        <w:docPartGallery w:val="Page Numbers (Bottom of Page)"/>
        <w:docPartUnique/>
      </w:docPartObj>
    </w:sdtPr>
    <w:sdtContent>
      <w:p w14:paraId="544C1C9D" w14:textId="247A6360" w:rsidR="00D149D1" w:rsidRDefault="00D149D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AE1EF3" w14:textId="77777777" w:rsidR="00D149D1" w:rsidRDefault="00D149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9DEA7" w14:textId="77777777" w:rsidR="009B28C9" w:rsidRDefault="009B28C9" w:rsidP="00D149D1">
      <w:pPr>
        <w:spacing w:line="240" w:lineRule="auto"/>
      </w:pPr>
      <w:r>
        <w:separator/>
      </w:r>
    </w:p>
  </w:footnote>
  <w:footnote w:type="continuationSeparator" w:id="0">
    <w:p w14:paraId="20B59142" w14:textId="77777777" w:rsidR="009B28C9" w:rsidRDefault="009B28C9" w:rsidP="00D149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53E05"/>
    <w:multiLevelType w:val="hybridMultilevel"/>
    <w:tmpl w:val="F9A24048"/>
    <w:lvl w:ilvl="0" w:tplc="46B4D4E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C8"/>
    <w:rsid w:val="000F6C64"/>
    <w:rsid w:val="00183782"/>
    <w:rsid w:val="00353E0C"/>
    <w:rsid w:val="00522D68"/>
    <w:rsid w:val="00717801"/>
    <w:rsid w:val="008A4BE4"/>
    <w:rsid w:val="009B28C9"/>
    <w:rsid w:val="00B13EC8"/>
    <w:rsid w:val="00D149D1"/>
    <w:rsid w:val="00D2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AA8D"/>
  <w15:docId w15:val="{F7041341-8BA6-4483-979B-6CEC9A3C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E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3EC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3EC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149D1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149D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9D1"/>
  </w:style>
  <w:style w:type="paragraph" w:styleId="Pieddepage">
    <w:name w:val="footer"/>
    <w:basedOn w:val="Normal"/>
    <w:link w:val="PieddepageCar"/>
    <w:uiPriority w:val="99"/>
    <w:unhideWhenUsed/>
    <w:rsid w:val="00D149D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</dc:creator>
  <cp:lastModifiedBy>Magali Jeannin</cp:lastModifiedBy>
  <cp:revision>3</cp:revision>
  <dcterms:created xsi:type="dcterms:W3CDTF">2021-01-13T10:55:00Z</dcterms:created>
  <dcterms:modified xsi:type="dcterms:W3CDTF">2021-01-13T10:58:00Z</dcterms:modified>
</cp:coreProperties>
</file>