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F5454" w14:textId="77777777" w:rsidR="00DB76EE" w:rsidRDefault="00DB76EE">
      <w:pPr>
        <w:rPr>
          <w:rStyle w:val="StrongEmphasis"/>
          <w:rFonts w:ascii="TimesNewRomanPSMT" w:eastAsia="Tahoma" w:hAnsi="TimesNewRomanPSMT"/>
          <w:color w:val="000000"/>
        </w:rPr>
      </w:pPr>
    </w:p>
    <w:p w14:paraId="02230691" w14:textId="77777777" w:rsidR="00DB76EE" w:rsidRDefault="00DB76EE" w:rsidP="006A462E">
      <w:pPr>
        <w:pStyle w:val="Titre"/>
        <w:jc w:val="center"/>
        <w:rPr>
          <w:rStyle w:val="StrongEmphasis"/>
          <w:rFonts w:ascii="TimesNewRomanPSMT" w:eastAsia="Tahoma" w:hAnsi="TimesNewRomanPSMT"/>
          <w:color w:val="000000"/>
        </w:rPr>
      </w:pPr>
      <w:r>
        <w:rPr>
          <w:rStyle w:val="StrongEmphasis"/>
          <w:rFonts w:ascii="TimesNewRomanPSMT" w:eastAsia="Tahoma" w:hAnsi="TimesNewRomanPSMT"/>
          <w:color w:val="000000"/>
        </w:rPr>
        <w:t>Glossaire et références bibliographiques associées</w:t>
      </w:r>
    </w:p>
    <w:p w14:paraId="14BF994F" w14:textId="77777777" w:rsidR="00DB76EE" w:rsidRDefault="00DB76EE" w:rsidP="00DB76EE">
      <w:pPr>
        <w:jc w:val="center"/>
        <w:rPr>
          <w:rStyle w:val="StrongEmphasis"/>
          <w:rFonts w:ascii="TimesNewRomanPSMT" w:eastAsia="Tahoma" w:hAnsi="TimesNewRomanPSMT"/>
          <w:color w:val="000000"/>
        </w:rPr>
      </w:pPr>
    </w:p>
    <w:p w14:paraId="15691AC2" w14:textId="77777777" w:rsidR="00DB76EE" w:rsidRDefault="00C860C8" w:rsidP="00C860C8">
      <w:pPr>
        <w:rPr>
          <w:rStyle w:val="StrongEmphasis"/>
          <w:rFonts w:eastAsia="Tahoma" w:cs="Times New Roman"/>
          <w:b w:val="0"/>
          <w:color w:val="000000"/>
        </w:rPr>
      </w:pPr>
      <w:r w:rsidRPr="00C860C8">
        <w:rPr>
          <w:rStyle w:val="StrongEmphasis"/>
          <w:rFonts w:eastAsia="Tahoma" w:cs="Times New Roman"/>
          <w:b w:val="0"/>
          <w:color w:val="000000"/>
        </w:rPr>
        <w:t>Les références bibliographiques proposées n’ont aucun caractère exhaustif</w:t>
      </w:r>
      <w:r w:rsidR="00D91621">
        <w:rPr>
          <w:rStyle w:val="StrongEmphasis"/>
          <w:rFonts w:eastAsia="Tahoma" w:cs="Times New Roman"/>
          <w:b w:val="0"/>
          <w:color w:val="000000"/>
        </w:rPr>
        <w:t xml:space="preserve"> </w:t>
      </w:r>
      <w:r>
        <w:rPr>
          <w:rStyle w:val="StrongEmphasis"/>
          <w:rFonts w:eastAsia="Tahoma" w:cs="Times New Roman"/>
          <w:b w:val="0"/>
          <w:color w:val="000000"/>
        </w:rPr>
        <w:t>; ce sont des ressources que vous pouvez enrichir et compléter. Les définitions proposées, parallèlement, peuvent être complétées et discutées. Elles constituent une première base.</w:t>
      </w:r>
    </w:p>
    <w:p w14:paraId="7C3451A6" w14:textId="77777777" w:rsidR="00B065CF" w:rsidRDefault="00B065CF" w:rsidP="00C860C8">
      <w:pPr>
        <w:rPr>
          <w:rStyle w:val="StrongEmphasis"/>
          <w:rFonts w:eastAsia="Tahoma" w:cs="Times New Roman"/>
          <w:b w:val="0"/>
          <w:color w:val="000000"/>
        </w:rPr>
      </w:pPr>
    </w:p>
    <w:p w14:paraId="7E2D50F3" w14:textId="77777777" w:rsidR="00B065CF" w:rsidRDefault="00B065CF" w:rsidP="00C860C8">
      <w:pPr>
        <w:rPr>
          <w:rStyle w:val="StrongEmphasis"/>
          <w:rFonts w:eastAsia="Tahoma" w:cs="Times New Roman"/>
          <w:b w:val="0"/>
          <w:color w:val="000000"/>
        </w:rPr>
      </w:pPr>
      <w:r>
        <w:rPr>
          <w:rStyle w:val="StrongEmphasis"/>
          <w:rFonts w:eastAsia="Tahoma" w:cs="Times New Roman"/>
          <w:b w:val="0"/>
          <w:color w:val="000000"/>
        </w:rPr>
        <w:t xml:space="preserve">Les articles </w:t>
      </w:r>
      <w:r w:rsidR="00D91621">
        <w:rPr>
          <w:rStyle w:val="StrongEmphasis"/>
          <w:rFonts w:eastAsia="Tahoma" w:cs="Times New Roman"/>
          <w:b w:val="0"/>
          <w:color w:val="000000"/>
        </w:rPr>
        <w:t>référencés</w:t>
      </w:r>
      <w:r>
        <w:rPr>
          <w:rStyle w:val="StrongEmphasis"/>
          <w:rFonts w:eastAsia="Tahoma" w:cs="Times New Roman"/>
          <w:b w:val="0"/>
          <w:color w:val="000000"/>
        </w:rPr>
        <w:t xml:space="preserve"> sont pour l’essentiel disponible</w:t>
      </w:r>
      <w:r w:rsidR="00512C10">
        <w:rPr>
          <w:rStyle w:val="StrongEmphasis"/>
          <w:rFonts w:eastAsia="Tahoma" w:cs="Times New Roman"/>
          <w:b w:val="0"/>
          <w:color w:val="000000"/>
        </w:rPr>
        <w:t>s</w:t>
      </w:r>
      <w:r>
        <w:rPr>
          <w:rStyle w:val="StrongEmphasis"/>
          <w:rFonts w:eastAsia="Tahoma" w:cs="Times New Roman"/>
          <w:b w:val="0"/>
          <w:color w:val="000000"/>
        </w:rPr>
        <w:t xml:space="preserve"> </w:t>
      </w:r>
      <w:r w:rsidR="009A1313">
        <w:rPr>
          <w:rStyle w:val="StrongEmphasis"/>
          <w:rFonts w:eastAsia="Tahoma" w:cs="Times New Roman"/>
          <w:b w:val="0"/>
          <w:color w:val="000000"/>
        </w:rPr>
        <w:t>gratuitement en ligne</w:t>
      </w:r>
      <w:r>
        <w:rPr>
          <w:rStyle w:val="StrongEmphasis"/>
          <w:rFonts w:eastAsia="Tahoma" w:cs="Times New Roman"/>
          <w:b w:val="0"/>
          <w:color w:val="000000"/>
        </w:rPr>
        <w:t xml:space="preserve">. Pour les numéros les plus récents, </w:t>
      </w:r>
      <w:r w:rsidR="00D91621">
        <w:rPr>
          <w:rStyle w:val="StrongEmphasis"/>
          <w:rFonts w:eastAsia="Tahoma" w:cs="Times New Roman"/>
          <w:b w:val="0"/>
          <w:color w:val="000000"/>
        </w:rPr>
        <w:t>vous y aurez accès gratuitement en</w:t>
      </w:r>
      <w:r w:rsidR="00512C10">
        <w:rPr>
          <w:rStyle w:val="StrongEmphasis"/>
          <w:rFonts w:eastAsia="Tahoma" w:cs="Times New Roman"/>
          <w:b w:val="0"/>
          <w:color w:val="000000"/>
        </w:rPr>
        <w:t xml:space="preserve"> pass</w:t>
      </w:r>
      <w:r w:rsidR="00D91621">
        <w:rPr>
          <w:rStyle w:val="StrongEmphasis"/>
          <w:rFonts w:eastAsia="Tahoma" w:cs="Times New Roman"/>
          <w:b w:val="0"/>
          <w:color w:val="000000"/>
        </w:rPr>
        <w:t>ant</w:t>
      </w:r>
      <w:r w:rsidR="00512C10">
        <w:rPr>
          <w:rStyle w:val="StrongEmphasis"/>
          <w:rFonts w:eastAsia="Tahoma" w:cs="Times New Roman"/>
          <w:b w:val="0"/>
          <w:color w:val="000000"/>
        </w:rPr>
        <w:t xml:space="preserve"> par le site du portail documentaire de l’université de Caen</w:t>
      </w:r>
      <w:r w:rsidR="00D91621">
        <w:rPr>
          <w:rStyle w:val="StrongEmphasis"/>
          <w:rFonts w:eastAsia="Tahoma" w:cs="Times New Roman"/>
          <w:b w:val="0"/>
          <w:color w:val="000000"/>
        </w:rPr>
        <w:t>. N’oubliez pas de vous</w:t>
      </w:r>
      <w:r w:rsidR="00512C10">
        <w:rPr>
          <w:rStyle w:val="StrongEmphasis"/>
          <w:rFonts w:eastAsia="Tahoma" w:cs="Times New Roman"/>
          <w:b w:val="0"/>
          <w:color w:val="000000"/>
        </w:rPr>
        <w:t xml:space="preserve"> connecter (en utilisant  votre </w:t>
      </w:r>
      <w:proofErr w:type="spellStart"/>
      <w:r>
        <w:rPr>
          <w:rStyle w:val="StrongEmphasis"/>
          <w:rFonts w:eastAsia="Tahoma" w:cs="Times New Roman"/>
          <w:b w:val="0"/>
          <w:color w:val="000000"/>
        </w:rPr>
        <w:t>étupass</w:t>
      </w:r>
      <w:proofErr w:type="spellEnd"/>
      <w:r>
        <w:rPr>
          <w:rStyle w:val="StrongEmphasis"/>
          <w:rFonts w:eastAsia="Tahoma" w:cs="Times New Roman"/>
          <w:b w:val="0"/>
          <w:color w:val="000000"/>
        </w:rPr>
        <w:t>)</w:t>
      </w:r>
      <w:r w:rsidR="00CE1FD8">
        <w:rPr>
          <w:rStyle w:val="StrongEmphasis"/>
          <w:rFonts w:eastAsia="Tahoma" w:cs="Times New Roman"/>
          <w:b w:val="0"/>
          <w:color w:val="000000"/>
        </w:rPr>
        <w:t>, à l’adresse suivante :</w:t>
      </w:r>
    </w:p>
    <w:p w14:paraId="2B878007" w14:textId="77777777" w:rsidR="00CE1FD8" w:rsidRDefault="00000000" w:rsidP="00C860C8">
      <w:pPr>
        <w:rPr>
          <w:rStyle w:val="StrongEmphasis"/>
          <w:rFonts w:eastAsia="Tahoma" w:cs="Times New Roman"/>
          <w:b w:val="0"/>
          <w:color w:val="000000"/>
        </w:rPr>
      </w:pPr>
      <w:hyperlink r:id="rId7" w:history="1">
        <w:r w:rsidR="00CE1FD8" w:rsidRPr="00295C7D">
          <w:rPr>
            <w:rStyle w:val="Lienhypertexte"/>
            <w:rFonts w:eastAsia="Tahoma" w:cs="Times New Roman"/>
          </w:rPr>
          <w:t>http://documentation.unicaen.fr/medias/medias.aspx?INSTANCE=INCIPIO</w:t>
        </w:r>
      </w:hyperlink>
    </w:p>
    <w:p w14:paraId="084748DD" w14:textId="77777777" w:rsidR="00CE1FD8" w:rsidRDefault="00CE1FD8" w:rsidP="00C860C8">
      <w:pPr>
        <w:rPr>
          <w:rStyle w:val="StrongEmphasis"/>
          <w:rFonts w:eastAsia="Tahoma" w:cs="Times New Roman"/>
          <w:b w:val="0"/>
          <w:color w:val="000000"/>
        </w:rPr>
      </w:pPr>
    </w:p>
    <w:p w14:paraId="31C3023B" w14:textId="77777777" w:rsidR="00D91621" w:rsidRDefault="00D91621" w:rsidP="00C860C8">
      <w:pPr>
        <w:rPr>
          <w:rStyle w:val="StrongEmphasis"/>
          <w:rFonts w:eastAsia="Tahoma" w:cs="Times New Roman"/>
          <w:b w:val="0"/>
          <w:color w:val="000000"/>
        </w:rPr>
      </w:pPr>
      <w:r>
        <w:rPr>
          <w:rStyle w:val="StrongEmphasis"/>
          <w:rFonts w:eastAsia="Tahoma" w:cs="Times New Roman"/>
          <w:b w:val="0"/>
          <w:color w:val="000000"/>
        </w:rPr>
        <w:t>Si les ouvrages que vous recherchez ne sont pas à la B.U de l’ESPE mais dans une autre BU de l’université (la BU Droit-lettres, par exemple, ou celle d’Alençon), vous pouvez les faire venir à l’ESPE par le « prêt navette ». C’est gratuit.</w:t>
      </w:r>
    </w:p>
    <w:p w14:paraId="213950E6" w14:textId="77777777" w:rsidR="00D91621" w:rsidRDefault="00D91621" w:rsidP="00C860C8">
      <w:pPr>
        <w:rPr>
          <w:rStyle w:val="StrongEmphasis"/>
          <w:rFonts w:eastAsia="Tahoma" w:cs="Times New Roman"/>
          <w:b w:val="0"/>
          <w:color w:val="000000"/>
        </w:rPr>
      </w:pPr>
    </w:p>
    <w:p w14:paraId="2EE15BA0" w14:textId="77777777" w:rsidR="00D91621" w:rsidRDefault="00D91621" w:rsidP="00C860C8">
      <w:pPr>
        <w:rPr>
          <w:rStyle w:val="StrongEmphasis"/>
          <w:rFonts w:eastAsia="Tahoma" w:cs="Times New Roman"/>
          <w:b w:val="0"/>
          <w:color w:val="000000"/>
        </w:rPr>
      </w:pPr>
      <w:r>
        <w:rPr>
          <w:rStyle w:val="StrongEmphasis"/>
          <w:rFonts w:eastAsia="Tahoma" w:cs="Times New Roman"/>
          <w:b w:val="0"/>
          <w:color w:val="000000"/>
        </w:rPr>
        <w:t>Voici également le lien vers le site des Archives ouvertes, où vous trouverez certains ouvrages, chapitres d’ouvrages, articles, en ligne gratuitement :</w:t>
      </w:r>
      <w:r w:rsidRPr="00D91621">
        <w:t xml:space="preserve"> </w:t>
      </w:r>
      <w:hyperlink r:id="rId8" w:history="1">
        <w:r w:rsidRPr="00F7262A">
          <w:rPr>
            <w:rStyle w:val="Lienhypertexte"/>
            <w:rFonts w:eastAsia="Tahoma" w:cs="Times New Roman"/>
          </w:rPr>
          <w:t>https://hal.archives-ouvertes.fr/</w:t>
        </w:r>
      </w:hyperlink>
    </w:p>
    <w:p w14:paraId="1684DB53" w14:textId="77777777" w:rsidR="00D91621" w:rsidRPr="00C860C8" w:rsidRDefault="00D91621" w:rsidP="00C860C8">
      <w:pPr>
        <w:rPr>
          <w:rStyle w:val="StrongEmphasis"/>
          <w:rFonts w:eastAsia="Tahoma" w:cs="Times New Roman"/>
          <w:b w:val="0"/>
          <w:color w:val="000000"/>
        </w:rPr>
      </w:pPr>
    </w:p>
    <w:p w14:paraId="01DEBC99" w14:textId="77777777" w:rsidR="006A462E" w:rsidRDefault="006A462E" w:rsidP="006A462E">
      <w:pPr>
        <w:pStyle w:val="Titre1"/>
        <w:rPr>
          <w:rStyle w:val="StrongEmphasis"/>
          <w:b/>
          <w:bCs/>
        </w:rPr>
      </w:pPr>
      <w:r w:rsidRPr="006A462E">
        <w:rPr>
          <w:rStyle w:val="StrongEmphasis"/>
          <w:b/>
          <w:bCs/>
        </w:rPr>
        <w:t>Culture</w:t>
      </w:r>
    </w:p>
    <w:p w14:paraId="58F5EAF5" w14:textId="77777777" w:rsidR="006A462E" w:rsidRDefault="006A462E" w:rsidP="006A462E"/>
    <w:p w14:paraId="6D43ADBE" w14:textId="77777777" w:rsidR="00B065CF" w:rsidRDefault="006A462E" w:rsidP="00B065CF">
      <w:pPr>
        <w:ind w:firstLine="708"/>
        <w:rPr>
          <w:rFonts w:eastAsia="Calibri" w:cs="Times New Roman"/>
          <w:szCs w:val="24"/>
        </w:rPr>
      </w:pPr>
      <w:r>
        <w:rPr>
          <w:rFonts w:eastAsia="Calibri" w:cs="Times New Roman"/>
          <w:szCs w:val="24"/>
        </w:rPr>
        <w:t>Le t</w:t>
      </w:r>
      <w:r w:rsidR="00B065CF">
        <w:rPr>
          <w:rFonts w:eastAsia="Calibri" w:cs="Times New Roman"/>
          <w:szCs w:val="24"/>
        </w:rPr>
        <w:t xml:space="preserve">erme est polysémique et </w:t>
      </w:r>
      <w:r>
        <w:rPr>
          <w:rFonts w:eastAsia="Calibri" w:cs="Times New Roman"/>
          <w:szCs w:val="24"/>
        </w:rPr>
        <w:t xml:space="preserve">dépendant des représentations que </w:t>
      </w:r>
      <w:r w:rsidR="00B065CF">
        <w:rPr>
          <w:rFonts w:eastAsia="Calibri" w:cs="Times New Roman"/>
          <w:szCs w:val="24"/>
        </w:rPr>
        <w:t>les différents</w:t>
      </w:r>
      <w:r>
        <w:rPr>
          <w:rFonts w:eastAsia="Calibri" w:cs="Times New Roman"/>
          <w:szCs w:val="24"/>
        </w:rPr>
        <w:t xml:space="preserve"> acteurs </w:t>
      </w:r>
      <w:r w:rsidR="00B065CF">
        <w:rPr>
          <w:rFonts w:eastAsia="Calibri" w:cs="Times New Roman"/>
          <w:szCs w:val="24"/>
        </w:rPr>
        <w:t xml:space="preserve">sociaux </w:t>
      </w:r>
      <w:r>
        <w:rPr>
          <w:rFonts w:eastAsia="Calibri" w:cs="Times New Roman"/>
          <w:szCs w:val="24"/>
        </w:rPr>
        <w:t xml:space="preserve">ont élaborées  plus ou moins </w:t>
      </w:r>
      <w:r w:rsidR="00B065CF">
        <w:rPr>
          <w:rFonts w:eastAsia="Calibri" w:cs="Times New Roman"/>
          <w:szCs w:val="24"/>
        </w:rPr>
        <w:t>consciemment</w:t>
      </w:r>
      <w:r>
        <w:rPr>
          <w:rFonts w:eastAsia="Calibri" w:cs="Times New Roman"/>
          <w:szCs w:val="24"/>
        </w:rPr>
        <w:t>.</w:t>
      </w:r>
      <w:r>
        <w:rPr>
          <w:szCs w:val="24"/>
        </w:rPr>
        <w:t xml:space="preserve"> </w:t>
      </w:r>
      <w:r>
        <w:rPr>
          <w:rFonts w:eastAsia="Calibri" w:cs="Times New Roman"/>
          <w:szCs w:val="24"/>
        </w:rPr>
        <w:t xml:space="preserve">La sociologie confère au terme « culture » un sens élargi qui renvoie aux manières de penser, de sentir et d’agir, plus ou moins explicites et formalisées, intégrées, et partagées par un groupe de personnes, les définissant comme une collectivité distincte, au sens objectif et symbolique (Ferréol et </w:t>
      </w:r>
      <w:proofErr w:type="spellStart"/>
      <w:r>
        <w:rPr>
          <w:rFonts w:eastAsia="Calibri" w:cs="Times New Roman"/>
          <w:szCs w:val="24"/>
        </w:rPr>
        <w:t>Jucquois</w:t>
      </w:r>
      <w:proofErr w:type="spellEnd"/>
      <w:r>
        <w:rPr>
          <w:rFonts w:eastAsia="Calibri" w:cs="Times New Roman"/>
          <w:szCs w:val="24"/>
        </w:rPr>
        <w:t xml:space="preserve">, 2003). L’individu s’identifie à une (ou plusieurs) collectivité(s), déterminant ainsi les contours de son identité culturelle, qui peut être plurielle (Lahire, 1998). Néanmoins cette approche large ne prend pas en compte, par exemple, le fait que l’identité culturelle d’un individu lui est souvent imposée de l’extérieur, indexée sur son appartenance culturelle effective ou supposée. </w:t>
      </w:r>
    </w:p>
    <w:p w14:paraId="586D42B7" w14:textId="77777777" w:rsidR="00B065CF" w:rsidRDefault="00B065CF" w:rsidP="00B065CF">
      <w:pPr>
        <w:ind w:firstLine="708"/>
        <w:rPr>
          <w:szCs w:val="24"/>
        </w:rPr>
      </w:pPr>
      <w:r>
        <w:rPr>
          <w:rFonts w:eastAsia="Calibri" w:cs="Times New Roman"/>
          <w:szCs w:val="24"/>
        </w:rPr>
        <w:t>Inversement,</w:t>
      </w:r>
      <w:r w:rsidR="006A462E">
        <w:rPr>
          <w:rFonts w:eastAsia="Calibri" w:cs="Times New Roman"/>
          <w:szCs w:val="24"/>
        </w:rPr>
        <w:t xml:space="preserve"> une approche restreinte, la « culture cultivée », renvoie à des pratiques de références légitimées par la classe dominante qui les utilise à des fins de reproduction sociale (Bourdieu, 1979).</w:t>
      </w:r>
      <w:r w:rsidR="006A462E" w:rsidRPr="006A462E">
        <w:rPr>
          <w:szCs w:val="24"/>
        </w:rPr>
        <w:t xml:space="preserve"> </w:t>
      </w:r>
    </w:p>
    <w:p w14:paraId="72A54783" w14:textId="77777777" w:rsidR="006A462E" w:rsidRDefault="006A462E" w:rsidP="00B065CF">
      <w:pPr>
        <w:ind w:firstLine="708"/>
        <w:rPr>
          <w:szCs w:val="24"/>
        </w:rPr>
      </w:pPr>
      <w:r>
        <w:rPr>
          <w:rFonts w:eastAsia="Calibri" w:cs="Times New Roman"/>
          <w:szCs w:val="24"/>
        </w:rPr>
        <w:t>Pour sortir de l’</w:t>
      </w:r>
      <w:r w:rsidR="00B065CF">
        <w:rPr>
          <w:rFonts w:eastAsia="Calibri" w:cs="Times New Roman"/>
          <w:szCs w:val="24"/>
        </w:rPr>
        <w:t>impasse</w:t>
      </w:r>
      <w:r>
        <w:rPr>
          <w:rFonts w:eastAsia="Calibri" w:cs="Times New Roman"/>
          <w:szCs w:val="24"/>
        </w:rPr>
        <w:t xml:space="preserve"> qui consiste soit à considérer que tout est culturel soit à réduire idéologiquement </w:t>
      </w:r>
      <w:r w:rsidR="00B065CF">
        <w:rPr>
          <w:rFonts w:eastAsia="Calibri" w:cs="Times New Roman"/>
          <w:szCs w:val="24"/>
        </w:rPr>
        <w:t>la définition de la culture</w:t>
      </w:r>
      <w:r>
        <w:rPr>
          <w:rFonts w:eastAsia="Calibri" w:cs="Times New Roman"/>
          <w:szCs w:val="24"/>
        </w:rPr>
        <w:t xml:space="preserve"> à la « culture cultivée », </w:t>
      </w:r>
      <w:r w:rsidR="00B065CF">
        <w:rPr>
          <w:rFonts w:eastAsia="Calibri" w:cs="Times New Roman"/>
          <w:szCs w:val="24"/>
        </w:rPr>
        <w:t xml:space="preserve">il est peut être </w:t>
      </w:r>
      <w:r w:rsidR="00B065CF">
        <w:rPr>
          <w:rFonts w:eastAsia="Calibri" w:cs="Times New Roman"/>
          <w:szCs w:val="24"/>
        </w:rPr>
        <w:lastRenderedPageBreak/>
        <w:t xml:space="preserve">pertinent de </w:t>
      </w:r>
      <w:r>
        <w:rPr>
          <w:rFonts w:eastAsia="Calibri" w:cs="Times New Roman"/>
          <w:szCs w:val="24"/>
        </w:rPr>
        <w:t>déplacer le curseur vers le concept de « compétence culturelle » (</w:t>
      </w:r>
      <w:proofErr w:type="spellStart"/>
      <w:r>
        <w:rPr>
          <w:rFonts w:eastAsia="Calibri" w:cs="Times New Roman"/>
          <w:szCs w:val="24"/>
        </w:rPr>
        <w:t>Puren</w:t>
      </w:r>
      <w:proofErr w:type="spellEnd"/>
      <w:r>
        <w:rPr>
          <w:rFonts w:eastAsia="Calibri" w:cs="Times New Roman"/>
          <w:szCs w:val="24"/>
        </w:rPr>
        <w:t xml:space="preserve">, 2014). Christian </w:t>
      </w:r>
      <w:proofErr w:type="spellStart"/>
      <w:r>
        <w:rPr>
          <w:rFonts w:eastAsia="Calibri" w:cs="Times New Roman"/>
          <w:szCs w:val="24"/>
        </w:rPr>
        <w:t>Puren</w:t>
      </w:r>
      <w:proofErr w:type="spellEnd"/>
      <w:r>
        <w:rPr>
          <w:rFonts w:eastAsia="Calibri" w:cs="Times New Roman"/>
          <w:szCs w:val="24"/>
        </w:rPr>
        <w:t xml:space="preserve"> la définit ainsi comme l’association nécessaire de 5 composantes : </w:t>
      </w:r>
      <w:r w:rsidRPr="00B065CF">
        <w:rPr>
          <w:rFonts w:eastAsia="Calibri" w:cs="Times New Roman"/>
          <w:b/>
          <w:szCs w:val="24"/>
        </w:rPr>
        <w:t>pluriculturelle</w:t>
      </w:r>
      <w:r>
        <w:rPr>
          <w:rFonts w:eastAsia="Calibri" w:cs="Times New Roman"/>
          <w:szCs w:val="24"/>
        </w:rPr>
        <w:t xml:space="preserve"> (tolérer l’autre et sa différence), </w:t>
      </w:r>
      <w:r w:rsidRPr="00B065CF">
        <w:rPr>
          <w:rFonts w:eastAsia="Calibri" w:cs="Times New Roman"/>
          <w:b/>
          <w:szCs w:val="24"/>
        </w:rPr>
        <w:t>métaculturelle</w:t>
      </w:r>
      <w:r>
        <w:rPr>
          <w:rFonts w:eastAsia="Calibri" w:cs="Times New Roman"/>
          <w:szCs w:val="24"/>
        </w:rPr>
        <w:t xml:space="preserve"> (connaître sa culture et celle d’autrui), </w:t>
      </w:r>
      <w:r w:rsidRPr="00B065CF">
        <w:rPr>
          <w:rFonts w:eastAsia="Calibri" w:cs="Times New Roman"/>
          <w:b/>
          <w:szCs w:val="24"/>
        </w:rPr>
        <w:t>transculturelle</w:t>
      </w:r>
      <w:r>
        <w:rPr>
          <w:rFonts w:eastAsia="Calibri" w:cs="Times New Roman"/>
          <w:szCs w:val="24"/>
        </w:rPr>
        <w:t xml:space="preserve"> (partager des valeurs universelles), </w:t>
      </w:r>
      <w:r w:rsidRPr="00B065CF">
        <w:rPr>
          <w:rFonts w:eastAsia="Calibri" w:cs="Times New Roman"/>
          <w:b/>
          <w:szCs w:val="24"/>
        </w:rPr>
        <w:t>interculturelle</w:t>
      </w:r>
      <w:r>
        <w:rPr>
          <w:rFonts w:eastAsia="Calibri" w:cs="Times New Roman"/>
          <w:szCs w:val="24"/>
        </w:rPr>
        <w:t xml:space="preserve"> (être conscient de l’existence potentielle de malentendus), </w:t>
      </w:r>
      <w:proofErr w:type="spellStart"/>
      <w:r w:rsidRPr="00B065CF">
        <w:rPr>
          <w:rFonts w:eastAsia="Calibri" w:cs="Times New Roman"/>
          <w:b/>
          <w:szCs w:val="24"/>
        </w:rPr>
        <w:t>co</w:t>
      </w:r>
      <w:proofErr w:type="spellEnd"/>
      <w:r w:rsidRPr="00B065CF">
        <w:rPr>
          <w:rFonts w:eastAsia="Calibri" w:cs="Times New Roman"/>
          <w:b/>
          <w:szCs w:val="24"/>
        </w:rPr>
        <w:t>-culturelle</w:t>
      </w:r>
      <w:r>
        <w:rPr>
          <w:rFonts w:eastAsia="Calibri" w:cs="Times New Roman"/>
          <w:szCs w:val="24"/>
        </w:rPr>
        <w:t xml:space="preserve"> (partager une culture de l’action commune). Ainsi la dimension culturelle d’une activité se mesure-t-elle à l’aune du degré de compétence culturelle qu’elle suppose.</w:t>
      </w:r>
      <w:r w:rsidRPr="006A462E">
        <w:rPr>
          <w:szCs w:val="24"/>
        </w:rPr>
        <w:t xml:space="preserve"> </w:t>
      </w:r>
    </w:p>
    <w:p w14:paraId="49B54F0C" w14:textId="77777777" w:rsidR="00CE1FD8" w:rsidRDefault="00CE1FD8" w:rsidP="006A462E">
      <w:pPr>
        <w:rPr>
          <w:rFonts w:eastAsia="Calibri" w:cs="Times New Roman"/>
          <w:szCs w:val="24"/>
        </w:rPr>
      </w:pPr>
    </w:p>
    <w:p w14:paraId="4BA64CE9" w14:textId="77777777" w:rsidR="006A462E" w:rsidRDefault="00CE1FD8" w:rsidP="006A462E">
      <w:pPr>
        <w:rPr>
          <w:rFonts w:eastAsia="Calibri" w:cs="Times New Roman"/>
          <w:szCs w:val="24"/>
        </w:rPr>
      </w:pPr>
      <w:r>
        <w:rPr>
          <w:rFonts w:eastAsia="Calibri" w:cs="Times New Roman"/>
          <w:szCs w:val="24"/>
        </w:rPr>
        <w:t>Par ailleurs, toute</w:t>
      </w:r>
      <w:r w:rsidR="006A462E">
        <w:rPr>
          <w:rFonts w:eastAsia="Calibri" w:cs="Times New Roman"/>
          <w:szCs w:val="24"/>
        </w:rPr>
        <w:t xml:space="preserve"> culture</w:t>
      </w:r>
      <w:r>
        <w:rPr>
          <w:rFonts w:eastAsia="Calibri" w:cs="Times New Roman"/>
          <w:szCs w:val="24"/>
        </w:rPr>
        <w:t xml:space="preserve"> (qu’il s’agisse d’une approche collective ou individuelle, les deux étant d’ailleurs imbriquées)</w:t>
      </w:r>
      <w:r w:rsidR="006A462E">
        <w:rPr>
          <w:rFonts w:eastAsia="Calibri" w:cs="Times New Roman"/>
          <w:szCs w:val="24"/>
        </w:rPr>
        <w:t xml:space="preserve"> </w:t>
      </w:r>
      <w:r>
        <w:rPr>
          <w:rFonts w:eastAsia="Calibri" w:cs="Times New Roman"/>
          <w:szCs w:val="24"/>
        </w:rPr>
        <w:t>se caractérise par son caractère non figé, mouvant : les anthropologues (</w:t>
      </w:r>
      <w:r w:rsidR="00512C10">
        <w:rPr>
          <w:rFonts w:eastAsia="Calibri" w:cs="Times New Roman"/>
          <w:szCs w:val="24"/>
        </w:rPr>
        <w:t xml:space="preserve">notamment </w:t>
      </w:r>
      <w:r>
        <w:rPr>
          <w:rFonts w:eastAsia="Calibri" w:cs="Times New Roman"/>
          <w:szCs w:val="24"/>
        </w:rPr>
        <w:t xml:space="preserve">Lévi-Strauss, </w:t>
      </w:r>
      <w:r w:rsidR="00D91621">
        <w:rPr>
          <w:rFonts w:eastAsia="Calibri" w:cs="Times New Roman"/>
          <w:szCs w:val="24"/>
        </w:rPr>
        <w:t>1952</w:t>
      </w:r>
      <w:r>
        <w:rPr>
          <w:rFonts w:eastAsia="Calibri" w:cs="Times New Roman"/>
          <w:szCs w:val="24"/>
        </w:rPr>
        <w:t>2) rappellent qu’une culture qui refuse le contact avec l’extérieur et/ou le changement est une culture qui se meurt. Néanmoins il ne s’agit pas pour autant de prôner la table rase et de refuser l’héritage du pass</w:t>
      </w:r>
      <w:r w:rsidR="00512C10">
        <w:rPr>
          <w:rFonts w:eastAsia="Calibri" w:cs="Times New Roman"/>
          <w:szCs w:val="24"/>
        </w:rPr>
        <w:t>é</w:t>
      </w:r>
      <w:r>
        <w:rPr>
          <w:rFonts w:eastAsia="Calibri" w:cs="Times New Roman"/>
          <w:szCs w:val="24"/>
        </w:rPr>
        <w:t>. C’est pourquoi le philosophe Paul</w:t>
      </w:r>
      <w:r w:rsidR="006A462E">
        <w:rPr>
          <w:rFonts w:eastAsia="Calibri" w:cs="Times New Roman"/>
          <w:szCs w:val="24"/>
        </w:rPr>
        <w:t xml:space="preserve"> Ricoeur (1990) </w:t>
      </w:r>
      <w:r>
        <w:rPr>
          <w:rFonts w:eastAsia="Calibri" w:cs="Times New Roman"/>
          <w:szCs w:val="24"/>
        </w:rPr>
        <w:t>définit une culture</w:t>
      </w:r>
      <w:r w:rsidR="00512C10">
        <w:rPr>
          <w:rFonts w:eastAsia="Calibri" w:cs="Times New Roman"/>
          <w:szCs w:val="24"/>
        </w:rPr>
        <w:t xml:space="preserve"> selon</w:t>
      </w:r>
      <w:r>
        <w:rPr>
          <w:rFonts w:eastAsia="Calibri" w:cs="Times New Roman"/>
          <w:szCs w:val="24"/>
        </w:rPr>
        <w:t xml:space="preserve"> </w:t>
      </w:r>
      <w:r w:rsidR="00512C10">
        <w:rPr>
          <w:rFonts w:eastAsia="Calibri" w:cs="Times New Roman"/>
          <w:szCs w:val="24"/>
        </w:rPr>
        <w:t>une</w:t>
      </w:r>
      <w:r w:rsidR="006A462E">
        <w:rPr>
          <w:rFonts w:eastAsia="Calibri" w:cs="Times New Roman"/>
          <w:szCs w:val="24"/>
        </w:rPr>
        <w:t xml:space="preserve"> double loi de fidélité et de création</w:t>
      </w:r>
      <w:r w:rsidR="00D91621">
        <w:rPr>
          <w:rFonts w:eastAsia="Calibri" w:cs="Times New Roman"/>
          <w:szCs w:val="24"/>
        </w:rPr>
        <w:t> : à la fois héritage du passé et constante recomposition.</w:t>
      </w:r>
    </w:p>
    <w:p w14:paraId="45E16069" w14:textId="77777777" w:rsidR="00512C10" w:rsidRDefault="00512C10" w:rsidP="006A462E">
      <w:pPr>
        <w:rPr>
          <w:szCs w:val="24"/>
        </w:rPr>
      </w:pPr>
    </w:p>
    <w:p w14:paraId="723C66D8" w14:textId="77777777" w:rsidR="006A462E" w:rsidRDefault="006A462E" w:rsidP="006A462E">
      <w:pPr>
        <w:numPr>
          <w:ilvl w:val="0"/>
          <w:numId w:val="1"/>
        </w:numPr>
        <w:ind w:left="646"/>
        <w:rPr>
          <w:rFonts w:eastAsia="Calibri" w:cs="Times New Roman"/>
          <w:szCs w:val="24"/>
        </w:rPr>
      </w:pPr>
      <w:r>
        <w:rPr>
          <w:rFonts w:eastAsia="Calibri" w:cs="Times New Roman"/>
          <w:szCs w:val="24"/>
        </w:rPr>
        <w:t xml:space="preserve">FERREOL, Gilles, et JUCQUOIS, Guy, (2003), </w:t>
      </w:r>
      <w:r w:rsidRPr="005F270C">
        <w:rPr>
          <w:rFonts w:eastAsia="Calibri" w:cs="Times New Roman"/>
          <w:i/>
          <w:szCs w:val="24"/>
        </w:rPr>
        <w:t>Dictionnaire de l’altérité et des relations interculturelles</w:t>
      </w:r>
      <w:r>
        <w:rPr>
          <w:rFonts w:eastAsia="Calibri" w:cs="Times New Roman"/>
          <w:szCs w:val="24"/>
        </w:rPr>
        <w:t>, Paris : Armand Colin.</w:t>
      </w:r>
    </w:p>
    <w:p w14:paraId="12427058" w14:textId="77777777" w:rsidR="006A462E" w:rsidRPr="00CE1FD8" w:rsidRDefault="006A462E" w:rsidP="00FE7EDE">
      <w:pPr>
        <w:pStyle w:val="Standard"/>
        <w:numPr>
          <w:ilvl w:val="0"/>
          <w:numId w:val="1"/>
        </w:numPr>
        <w:spacing w:after="0"/>
        <w:ind w:left="646"/>
        <w:jc w:val="both"/>
        <w:rPr>
          <w:rFonts w:ascii="Times New Roman" w:hAnsi="Times New Roman"/>
          <w:sz w:val="24"/>
          <w:szCs w:val="24"/>
          <w:lang w:val="fr-CH"/>
        </w:rPr>
      </w:pPr>
      <w:r>
        <w:rPr>
          <w:rFonts w:ascii="Times New Roman" w:hAnsi="Times New Roman"/>
          <w:sz w:val="24"/>
          <w:szCs w:val="24"/>
          <w:lang w:val="fr-CH"/>
        </w:rPr>
        <w:t>LAHIRE,</w:t>
      </w:r>
      <w:r w:rsidRPr="00AC4BB4">
        <w:rPr>
          <w:rFonts w:ascii="Times New Roman" w:hAnsi="Times New Roman"/>
          <w:sz w:val="24"/>
          <w:szCs w:val="24"/>
          <w:lang w:val="fr-CH"/>
        </w:rPr>
        <w:t xml:space="preserve"> B</w:t>
      </w:r>
      <w:r>
        <w:rPr>
          <w:rFonts w:ascii="Times New Roman" w:hAnsi="Times New Roman"/>
          <w:sz w:val="24"/>
          <w:szCs w:val="24"/>
          <w:lang w:val="fr-CH"/>
        </w:rPr>
        <w:t>ernard</w:t>
      </w:r>
      <w:r w:rsidRPr="00AC4BB4">
        <w:rPr>
          <w:rFonts w:ascii="Times New Roman" w:hAnsi="Times New Roman"/>
          <w:sz w:val="24"/>
          <w:szCs w:val="24"/>
          <w:lang w:val="fr-CH"/>
        </w:rPr>
        <w:t xml:space="preserve">, </w:t>
      </w:r>
      <w:r w:rsidRPr="00AC4BB4">
        <w:rPr>
          <w:rFonts w:ascii="Times New Roman" w:eastAsia="Times New Roman" w:hAnsi="Times New Roman"/>
          <w:color w:val="000000"/>
          <w:sz w:val="24"/>
          <w:szCs w:val="24"/>
          <w:lang w:val="fr-FR" w:eastAsia="fr-FR"/>
        </w:rPr>
        <w:t>(1998)</w:t>
      </w:r>
      <w:r>
        <w:rPr>
          <w:rFonts w:ascii="Times New Roman" w:eastAsia="Times New Roman" w:hAnsi="Times New Roman"/>
          <w:i/>
          <w:iCs/>
          <w:color w:val="000000"/>
          <w:sz w:val="24"/>
          <w:szCs w:val="24"/>
          <w:lang w:val="fr-FR" w:eastAsia="fr-FR"/>
        </w:rPr>
        <w:t>,</w:t>
      </w:r>
      <w:r w:rsidRPr="00AC4BB4">
        <w:rPr>
          <w:rFonts w:ascii="Times New Roman" w:eastAsia="Times New Roman" w:hAnsi="Times New Roman"/>
          <w:i/>
          <w:iCs/>
          <w:color w:val="000000"/>
          <w:sz w:val="24"/>
          <w:szCs w:val="24"/>
          <w:lang w:val="fr-FR" w:eastAsia="fr-FR"/>
        </w:rPr>
        <w:t xml:space="preserve"> L'homme pluriel, les ressorts de l'action</w:t>
      </w:r>
      <w:r w:rsidRPr="00AC4BB4">
        <w:rPr>
          <w:rFonts w:ascii="Times New Roman" w:eastAsia="Times New Roman" w:hAnsi="Times New Roman"/>
          <w:color w:val="000000"/>
          <w:sz w:val="24"/>
          <w:szCs w:val="24"/>
          <w:lang w:val="fr-FR" w:eastAsia="fr-FR"/>
        </w:rPr>
        <w:t>, Paris : Armand Colin.</w:t>
      </w:r>
    </w:p>
    <w:p w14:paraId="19DCADD2" w14:textId="77777777" w:rsidR="00CE1FD8" w:rsidRPr="00FE7EDE" w:rsidRDefault="00CE1FD8" w:rsidP="00FE7EDE">
      <w:pPr>
        <w:pStyle w:val="Standard"/>
        <w:numPr>
          <w:ilvl w:val="0"/>
          <w:numId w:val="1"/>
        </w:numPr>
        <w:spacing w:after="0"/>
        <w:ind w:left="646"/>
        <w:jc w:val="both"/>
        <w:rPr>
          <w:rFonts w:ascii="Times New Roman" w:hAnsi="Times New Roman"/>
          <w:sz w:val="24"/>
          <w:szCs w:val="24"/>
          <w:lang w:val="fr-CH"/>
        </w:rPr>
      </w:pPr>
      <w:r>
        <w:rPr>
          <w:rFonts w:ascii="Times New Roman" w:hAnsi="Times New Roman"/>
          <w:sz w:val="24"/>
          <w:szCs w:val="24"/>
          <w:lang w:val="fr-CH"/>
        </w:rPr>
        <w:t xml:space="preserve">LEVI-STRAUSS, C., ([1952] 2002), </w:t>
      </w:r>
      <w:r w:rsidRPr="00CE1FD8">
        <w:rPr>
          <w:rFonts w:ascii="Times New Roman" w:hAnsi="Times New Roman"/>
          <w:i/>
          <w:sz w:val="24"/>
          <w:szCs w:val="24"/>
          <w:lang w:val="fr-CH"/>
        </w:rPr>
        <w:t>Race et histoire</w:t>
      </w:r>
      <w:r>
        <w:rPr>
          <w:rFonts w:ascii="Times New Roman" w:hAnsi="Times New Roman"/>
          <w:sz w:val="24"/>
          <w:szCs w:val="24"/>
          <w:lang w:val="fr-CH"/>
        </w:rPr>
        <w:t>, Paris : Gallimard</w:t>
      </w:r>
    </w:p>
    <w:p w14:paraId="42052090" w14:textId="77777777" w:rsidR="006A462E" w:rsidRDefault="006A462E" w:rsidP="006A462E">
      <w:pPr>
        <w:pStyle w:val="Standard"/>
        <w:numPr>
          <w:ilvl w:val="0"/>
          <w:numId w:val="1"/>
        </w:numPr>
        <w:spacing w:after="0"/>
        <w:ind w:left="646"/>
        <w:jc w:val="both"/>
        <w:rPr>
          <w:rFonts w:ascii="Times New Roman" w:hAnsi="Times New Roman"/>
          <w:sz w:val="24"/>
          <w:szCs w:val="24"/>
          <w:lang w:val="fr-CH"/>
        </w:rPr>
      </w:pPr>
      <w:r w:rsidRPr="00C942D7">
        <w:rPr>
          <w:rFonts w:ascii="Times New Roman" w:hAnsi="Times New Roman"/>
          <w:caps/>
          <w:sz w:val="24"/>
          <w:szCs w:val="24"/>
        </w:rPr>
        <w:t>Puren</w:t>
      </w:r>
      <w:r w:rsidRPr="00C942D7">
        <w:rPr>
          <w:rFonts w:ascii="Times New Roman" w:hAnsi="Times New Roman"/>
          <w:sz w:val="24"/>
          <w:szCs w:val="24"/>
        </w:rPr>
        <w:t xml:space="preserve">, Christian, (2014), </w:t>
      </w:r>
      <w:r w:rsidRPr="00C942D7">
        <w:rPr>
          <w:rFonts w:ascii="Times New Roman" w:hAnsi="Times New Roman"/>
          <w:sz w:val="24"/>
          <w:szCs w:val="24"/>
          <w:lang w:val="fr-CH"/>
        </w:rPr>
        <w:t xml:space="preserve">« La compétence culturelle et ses différentes composantes dans la mise en œuvre de la perspective actionnelle. Une nouvelle problématique didactique », </w:t>
      </w:r>
      <w:proofErr w:type="spellStart"/>
      <w:r w:rsidRPr="00C942D7">
        <w:rPr>
          <w:rFonts w:ascii="Times New Roman" w:hAnsi="Times New Roman"/>
          <w:i/>
          <w:sz w:val="24"/>
          <w:szCs w:val="24"/>
          <w:lang w:val="fr-CH"/>
        </w:rPr>
        <w:t>Intercâmbio</w:t>
      </w:r>
      <w:proofErr w:type="spellEnd"/>
      <w:r w:rsidRPr="00C942D7">
        <w:rPr>
          <w:rFonts w:ascii="Times New Roman" w:hAnsi="Times New Roman"/>
          <w:sz w:val="24"/>
          <w:szCs w:val="24"/>
          <w:lang w:val="fr-CH"/>
        </w:rPr>
        <w:t>, 2</w:t>
      </w:r>
      <w:r w:rsidRPr="00C942D7">
        <w:rPr>
          <w:rFonts w:ascii="Times New Roman" w:hAnsi="Times New Roman"/>
          <w:sz w:val="24"/>
          <w:szCs w:val="24"/>
          <w:vertAlign w:val="superscript"/>
          <w:lang w:val="fr-CH"/>
        </w:rPr>
        <w:t>ème</w:t>
      </w:r>
      <w:r w:rsidRPr="00C942D7">
        <w:rPr>
          <w:rFonts w:ascii="Times New Roman" w:hAnsi="Times New Roman"/>
          <w:sz w:val="24"/>
          <w:szCs w:val="24"/>
          <w:lang w:val="fr-CH"/>
        </w:rPr>
        <w:t xml:space="preserve"> série, vol 7, pp. 21-38.</w:t>
      </w:r>
    </w:p>
    <w:p w14:paraId="59BF14E5" w14:textId="77777777" w:rsidR="006A462E" w:rsidRPr="00C942D7" w:rsidRDefault="006A462E" w:rsidP="006A462E">
      <w:pPr>
        <w:pStyle w:val="Standard"/>
        <w:numPr>
          <w:ilvl w:val="0"/>
          <w:numId w:val="1"/>
        </w:numPr>
        <w:spacing w:after="0"/>
        <w:ind w:left="646"/>
        <w:jc w:val="both"/>
        <w:rPr>
          <w:rFonts w:ascii="Times New Roman" w:hAnsi="Times New Roman"/>
          <w:sz w:val="24"/>
          <w:szCs w:val="24"/>
          <w:lang w:val="fr-CH"/>
        </w:rPr>
      </w:pPr>
      <w:r>
        <w:rPr>
          <w:rFonts w:ascii="Times New Roman" w:hAnsi="Times New Roman"/>
          <w:sz w:val="24"/>
          <w:szCs w:val="24"/>
          <w:lang w:val="fr-CH"/>
        </w:rPr>
        <w:t xml:space="preserve">RICOEUR, Paul, (1990, [1955]), </w:t>
      </w:r>
      <w:r w:rsidRPr="00856A51">
        <w:rPr>
          <w:rFonts w:ascii="Times New Roman" w:hAnsi="Times New Roman"/>
          <w:i/>
          <w:sz w:val="24"/>
          <w:szCs w:val="24"/>
          <w:lang w:val="fr-CH"/>
        </w:rPr>
        <w:t>Histoire et vérité</w:t>
      </w:r>
      <w:r>
        <w:rPr>
          <w:rFonts w:ascii="Times New Roman" w:hAnsi="Times New Roman"/>
          <w:sz w:val="24"/>
          <w:szCs w:val="24"/>
          <w:lang w:val="fr-CH"/>
        </w:rPr>
        <w:t>, Paris : Editions Esprit.</w:t>
      </w:r>
    </w:p>
    <w:p w14:paraId="12917434" w14:textId="77777777" w:rsidR="006A462E" w:rsidRPr="006A462E" w:rsidRDefault="006A462E" w:rsidP="006A462E">
      <w:pPr>
        <w:rPr>
          <w:szCs w:val="24"/>
          <w:lang w:val="fr-CH"/>
        </w:rPr>
      </w:pPr>
    </w:p>
    <w:p w14:paraId="7123AEA7" w14:textId="77777777" w:rsidR="006A462E" w:rsidRDefault="006A462E" w:rsidP="006A462E">
      <w:pPr>
        <w:pStyle w:val="Titre1"/>
      </w:pPr>
      <w:r>
        <w:t>Culture scolaire</w:t>
      </w:r>
    </w:p>
    <w:p w14:paraId="00F02C9D" w14:textId="77777777" w:rsidR="00512C10" w:rsidRDefault="00512C10" w:rsidP="006A462E">
      <w:pPr>
        <w:rPr>
          <w:rFonts w:eastAsia="Calibri" w:cs="Times New Roman"/>
          <w:szCs w:val="24"/>
        </w:rPr>
      </w:pPr>
    </w:p>
    <w:p w14:paraId="18EC44E6" w14:textId="77777777" w:rsidR="00512C10" w:rsidRDefault="006A462E" w:rsidP="00512C10">
      <w:pPr>
        <w:ind w:firstLine="286"/>
        <w:rPr>
          <w:rFonts w:eastAsia="Calibri" w:cs="Times New Roman"/>
          <w:szCs w:val="24"/>
        </w:rPr>
      </w:pPr>
      <w:r>
        <w:rPr>
          <w:rFonts w:eastAsia="Calibri" w:cs="Times New Roman"/>
          <w:szCs w:val="24"/>
        </w:rPr>
        <w:t xml:space="preserve">La culture scolaire a fait l’objet d’analyses critiques dénonçant son aliénation à la cause de la classe dominante : culture scolaire équivaudrait à culture légitime, dans un contexte de reproduction des inégalités sociales. </w:t>
      </w:r>
      <w:r w:rsidR="00512C10">
        <w:rPr>
          <w:rFonts w:eastAsia="Calibri" w:cs="Times New Roman"/>
          <w:szCs w:val="24"/>
        </w:rPr>
        <w:t>Un élève qui n’entrerait pas dans</w:t>
      </w:r>
      <w:r>
        <w:rPr>
          <w:rFonts w:eastAsia="Calibri" w:cs="Times New Roman"/>
          <w:szCs w:val="24"/>
        </w:rPr>
        <w:t xml:space="preserve"> la culture scolaire serait ainsi </w:t>
      </w:r>
      <w:r w:rsidR="00512C10">
        <w:rPr>
          <w:rFonts w:eastAsia="Calibri" w:cs="Times New Roman"/>
          <w:szCs w:val="24"/>
        </w:rPr>
        <w:t>victime de sa</w:t>
      </w:r>
      <w:r>
        <w:rPr>
          <w:rFonts w:eastAsia="Calibri" w:cs="Times New Roman"/>
          <w:szCs w:val="24"/>
        </w:rPr>
        <w:t xml:space="preserve"> non-maîtrise de codes culturels spécifiques</w:t>
      </w:r>
      <w:r w:rsidR="00512C10">
        <w:rPr>
          <w:rFonts w:eastAsia="Calibri" w:cs="Times New Roman"/>
          <w:szCs w:val="24"/>
        </w:rPr>
        <w:t> ; codes dont l’apprentissage se fait en fait en dehors</w:t>
      </w:r>
      <w:r>
        <w:rPr>
          <w:rFonts w:eastAsia="Calibri" w:cs="Times New Roman"/>
          <w:szCs w:val="24"/>
        </w:rPr>
        <w:t xml:space="preserve"> de l’école</w:t>
      </w:r>
      <w:r w:rsidR="00512C10">
        <w:rPr>
          <w:rFonts w:eastAsia="Calibri" w:cs="Times New Roman"/>
          <w:szCs w:val="24"/>
        </w:rPr>
        <w:t>, au sein de la famille</w:t>
      </w:r>
      <w:r>
        <w:rPr>
          <w:rFonts w:eastAsia="Calibri" w:cs="Times New Roman"/>
          <w:szCs w:val="24"/>
        </w:rPr>
        <w:t xml:space="preserve"> (</w:t>
      </w:r>
      <w:proofErr w:type="spellStart"/>
      <w:r>
        <w:rPr>
          <w:rFonts w:eastAsia="Calibri" w:cs="Times New Roman"/>
          <w:szCs w:val="24"/>
        </w:rPr>
        <w:t>Bonnéry</w:t>
      </w:r>
      <w:proofErr w:type="spellEnd"/>
      <w:r>
        <w:rPr>
          <w:rFonts w:eastAsia="Calibri" w:cs="Times New Roman"/>
          <w:szCs w:val="24"/>
        </w:rPr>
        <w:t>, 2006</w:t>
      </w:r>
      <w:r w:rsidR="00512C10">
        <w:rPr>
          <w:rFonts w:eastAsia="Calibri" w:cs="Times New Roman"/>
          <w:szCs w:val="24"/>
        </w:rPr>
        <w:t xml:space="preserve"> et le groupe de recherche ESCOL, rattaché à l’université Paris 8</w:t>
      </w:r>
      <w:r>
        <w:rPr>
          <w:rFonts w:eastAsia="Calibri" w:cs="Times New Roman"/>
          <w:szCs w:val="24"/>
        </w:rPr>
        <w:t xml:space="preserve">). </w:t>
      </w:r>
      <w:r w:rsidR="00512C10">
        <w:rPr>
          <w:rFonts w:eastAsia="Calibri" w:cs="Times New Roman"/>
          <w:szCs w:val="24"/>
        </w:rPr>
        <w:t xml:space="preserve">Ainsi l’échec scolaire est en partie la conséquence d’un décalage entre la culture familiale et la culture scolaire qui ne coïncident pas. </w:t>
      </w:r>
    </w:p>
    <w:p w14:paraId="3B1BF86F" w14:textId="77777777" w:rsidR="006A462E" w:rsidRDefault="00512C10" w:rsidP="00512C10">
      <w:pPr>
        <w:ind w:firstLine="286"/>
        <w:rPr>
          <w:szCs w:val="24"/>
        </w:rPr>
      </w:pPr>
      <w:r>
        <w:rPr>
          <w:rFonts w:eastAsia="Calibri" w:cs="Times New Roman"/>
          <w:szCs w:val="24"/>
        </w:rPr>
        <w:t xml:space="preserve">Le défi de l’école est donc </w:t>
      </w:r>
      <w:r w:rsidR="006A462E">
        <w:rPr>
          <w:rFonts w:eastAsia="Calibri" w:cs="Times New Roman"/>
          <w:szCs w:val="24"/>
        </w:rPr>
        <w:t xml:space="preserve">de dépasser la double opposition traditionnelle culture familiale/culture scolaire et culture illégitime/légitime, afin de faire de l’école un lieu de </w:t>
      </w:r>
      <w:proofErr w:type="spellStart"/>
      <w:r w:rsidR="006A462E" w:rsidRPr="001129C2">
        <w:rPr>
          <w:rFonts w:eastAsia="Calibri" w:cs="Times New Roman"/>
          <w:i/>
          <w:szCs w:val="24"/>
        </w:rPr>
        <w:t>reliance</w:t>
      </w:r>
      <w:proofErr w:type="spellEnd"/>
      <w:r w:rsidR="006A462E">
        <w:rPr>
          <w:rFonts w:eastAsia="Calibri" w:cs="Times New Roman"/>
          <w:szCs w:val="24"/>
        </w:rPr>
        <w:t xml:space="preserve"> (</w:t>
      </w:r>
      <w:proofErr w:type="spellStart"/>
      <w:r w:rsidR="006A462E">
        <w:rPr>
          <w:rFonts w:eastAsia="Calibri" w:cs="Times New Roman"/>
          <w:szCs w:val="24"/>
        </w:rPr>
        <w:t>Bolle</w:t>
      </w:r>
      <w:proofErr w:type="spellEnd"/>
      <w:r w:rsidR="006A462E">
        <w:rPr>
          <w:rFonts w:eastAsia="Calibri" w:cs="Times New Roman"/>
          <w:szCs w:val="24"/>
        </w:rPr>
        <w:t xml:space="preserve"> de Bal, 1998) : espace de développement et de consolidation du lien social plutôt que de constat de sa disparition.</w:t>
      </w:r>
      <w:r w:rsidR="00FE7EDE" w:rsidRPr="00FE7EDE">
        <w:rPr>
          <w:szCs w:val="24"/>
        </w:rPr>
        <w:t xml:space="preserve"> </w:t>
      </w:r>
      <w:r>
        <w:rPr>
          <w:rFonts w:eastAsia="Calibri" w:cs="Times New Roman"/>
          <w:szCs w:val="24"/>
        </w:rPr>
        <w:t>Notons que cette confrontation entre culture familiale et culture scolaire est souvent source de conflit (plus ou moins conscient et explicite) chez les individus, car elle interroge profondément</w:t>
      </w:r>
      <w:r w:rsidR="00FE7EDE">
        <w:rPr>
          <w:rFonts w:eastAsia="Calibri" w:cs="Times New Roman"/>
          <w:szCs w:val="24"/>
        </w:rPr>
        <w:t xml:space="preserve"> le</w:t>
      </w:r>
      <w:r>
        <w:rPr>
          <w:rFonts w:eastAsia="Calibri" w:cs="Times New Roman"/>
          <w:szCs w:val="24"/>
        </w:rPr>
        <w:t>ur</w:t>
      </w:r>
      <w:r w:rsidR="00FE7EDE">
        <w:rPr>
          <w:rFonts w:eastAsia="Calibri" w:cs="Times New Roman"/>
          <w:szCs w:val="24"/>
        </w:rPr>
        <w:t>s identités, jusqu’à la dissonance (Lahire, 2004),</w:t>
      </w:r>
    </w:p>
    <w:p w14:paraId="3B16873D" w14:textId="77777777" w:rsidR="00FE7EDE" w:rsidRDefault="00FE7EDE" w:rsidP="00FE7EDE">
      <w:pPr>
        <w:numPr>
          <w:ilvl w:val="0"/>
          <w:numId w:val="1"/>
        </w:numPr>
        <w:ind w:left="646"/>
        <w:rPr>
          <w:rFonts w:eastAsia="Calibri" w:cs="Times New Roman"/>
          <w:szCs w:val="24"/>
        </w:rPr>
      </w:pPr>
      <w:r w:rsidRPr="00756ABE">
        <w:rPr>
          <w:rFonts w:eastAsia="Calibri" w:cs="Times New Roman"/>
          <w:caps/>
          <w:szCs w:val="24"/>
          <w:shd w:val="clear" w:color="auto" w:fill="FDFDFD"/>
        </w:rPr>
        <w:lastRenderedPageBreak/>
        <w:t>Bolle de Bal</w:t>
      </w:r>
      <w:r w:rsidRPr="00756ABE">
        <w:rPr>
          <w:rFonts w:eastAsia="Calibri" w:cs="Times New Roman"/>
          <w:szCs w:val="24"/>
          <w:shd w:val="clear" w:color="auto" w:fill="FDFDFD"/>
        </w:rPr>
        <w:t xml:space="preserve">, Marcel, (1998), </w:t>
      </w:r>
      <w:r w:rsidRPr="00756ABE">
        <w:rPr>
          <w:rFonts w:eastAsia="Calibri" w:cs="Times New Roman"/>
          <w:i/>
          <w:szCs w:val="24"/>
        </w:rPr>
        <w:t xml:space="preserve">Voyages au cœur des sciences humaines. De la </w:t>
      </w:r>
      <w:proofErr w:type="spellStart"/>
      <w:r w:rsidRPr="00756ABE">
        <w:rPr>
          <w:rFonts w:eastAsia="Calibri" w:cs="Times New Roman"/>
          <w:i/>
          <w:szCs w:val="24"/>
        </w:rPr>
        <w:t>reliance</w:t>
      </w:r>
      <w:proofErr w:type="spellEnd"/>
      <w:r w:rsidRPr="00756ABE">
        <w:rPr>
          <w:rFonts w:eastAsia="Calibri" w:cs="Times New Roman"/>
          <w:szCs w:val="24"/>
        </w:rPr>
        <w:t>, 2 vol.</w:t>
      </w:r>
      <w:r w:rsidRPr="00756ABE">
        <w:rPr>
          <w:rFonts w:eastAsia="Calibri" w:cs="Times New Roman"/>
          <w:i/>
          <w:szCs w:val="24"/>
        </w:rPr>
        <w:t xml:space="preserve"> </w:t>
      </w:r>
      <w:r w:rsidR="00D91621">
        <w:rPr>
          <w:rFonts w:eastAsia="Calibri" w:cs="Times New Roman"/>
          <w:szCs w:val="24"/>
        </w:rPr>
        <w:t>Paris :</w:t>
      </w:r>
      <w:r>
        <w:rPr>
          <w:rFonts w:eastAsia="Calibri" w:cs="Times New Roman"/>
          <w:szCs w:val="24"/>
        </w:rPr>
        <w:t xml:space="preserve"> L’Harmattan</w:t>
      </w:r>
      <w:r w:rsidRPr="00756ABE">
        <w:rPr>
          <w:rFonts w:eastAsia="Calibri" w:cs="Times New Roman"/>
          <w:szCs w:val="24"/>
        </w:rPr>
        <w:t>.</w:t>
      </w:r>
    </w:p>
    <w:p w14:paraId="6A4F0746" w14:textId="77777777" w:rsidR="00FE7EDE" w:rsidRPr="00FE7EDE" w:rsidRDefault="00FE7EDE" w:rsidP="006A462E">
      <w:pPr>
        <w:numPr>
          <w:ilvl w:val="0"/>
          <w:numId w:val="1"/>
        </w:numPr>
        <w:ind w:left="646"/>
        <w:rPr>
          <w:rFonts w:eastAsia="Calibri" w:cs="Times New Roman"/>
          <w:szCs w:val="24"/>
        </w:rPr>
      </w:pPr>
      <w:r>
        <w:rPr>
          <w:rFonts w:eastAsia="Calibri" w:cs="Times New Roman"/>
        </w:rPr>
        <w:t>B</w:t>
      </w:r>
      <w:r w:rsidRPr="001129C2">
        <w:rPr>
          <w:rFonts w:eastAsia="Calibri" w:cs="Times New Roman"/>
          <w:caps/>
        </w:rPr>
        <w:t>onnéry</w:t>
      </w:r>
      <w:r>
        <w:rPr>
          <w:rFonts w:eastAsia="Calibri" w:cs="Times New Roman"/>
        </w:rPr>
        <w:t xml:space="preserve">, Stéphane, (2006), « A propos de la transmission scolaire », </w:t>
      </w:r>
      <w:r>
        <w:rPr>
          <w:rFonts w:eastAsia="Calibri" w:cs="Times New Roman"/>
          <w:i/>
          <w:iCs/>
        </w:rPr>
        <w:t>Pensée plurielle</w:t>
      </w:r>
      <w:r>
        <w:rPr>
          <w:rFonts w:eastAsia="Calibri" w:cs="Times New Roman"/>
        </w:rPr>
        <w:t>, n°11, p. 75-82</w:t>
      </w:r>
    </w:p>
    <w:p w14:paraId="74D6F9A5" w14:textId="77777777" w:rsidR="00B065CF" w:rsidRPr="00F45A8E" w:rsidRDefault="00FE7EDE" w:rsidP="006A462E">
      <w:pPr>
        <w:pStyle w:val="Paragraphedeliste"/>
        <w:numPr>
          <w:ilvl w:val="0"/>
          <w:numId w:val="1"/>
        </w:numPr>
        <w:rPr>
          <w:rFonts w:eastAsia="Calibri" w:cs="Times New Roman"/>
          <w:szCs w:val="24"/>
        </w:rPr>
      </w:pPr>
      <w:r w:rsidRPr="00FE7EDE">
        <w:rPr>
          <w:rFonts w:eastAsia="Times New Roman" w:cs="Times New Roman"/>
          <w:color w:val="000000"/>
          <w:szCs w:val="24"/>
          <w:lang w:eastAsia="fr-FR"/>
        </w:rPr>
        <w:t xml:space="preserve">LAHIRE, Bernard, (2004), </w:t>
      </w:r>
      <w:r w:rsidRPr="00FE7EDE">
        <w:rPr>
          <w:rFonts w:eastAsia="Times New Roman" w:cs="Times New Roman"/>
          <w:i/>
          <w:iCs/>
          <w:color w:val="000000"/>
          <w:szCs w:val="24"/>
          <w:lang w:eastAsia="fr-FR"/>
        </w:rPr>
        <w:t>La culture des individus. Dissonances culturelles et distinction de soi</w:t>
      </w:r>
      <w:r w:rsidRPr="00FE7EDE">
        <w:rPr>
          <w:rFonts w:eastAsia="Times New Roman" w:cs="Times New Roman"/>
          <w:color w:val="000000"/>
          <w:szCs w:val="24"/>
          <w:lang w:eastAsia="fr-FR"/>
        </w:rPr>
        <w:t>, Paris : La Découverte</w:t>
      </w:r>
    </w:p>
    <w:p w14:paraId="76341A63" w14:textId="77777777" w:rsidR="00F45A8E" w:rsidRDefault="00F45A8E" w:rsidP="00F45A8E">
      <w:pPr>
        <w:ind w:left="284"/>
        <w:rPr>
          <w:rFonts w:eastAsia="Calibri" w:cs="Times New Roman"/>
          <w:szCs w:val="24"/>
        </w:rPr>
      </w:pPr>
    </w:p>
    <w:p w14:paraId="47E53416" w14:textId="77777777" w:rsidR="00F45A8E" w:rsidRDefault="00F45A8E" w:rsidP="00F45A8E">
      <w:pPr>
        <w:ind w:left="284"/>
        <w:rPr>
          <w:rFonts w:eastAsia="Calibri" w:cs="Times New Roman"/>
          <w:szCs w:val="24"/>
        </w:rPr>
      </w:pPr>
      <w:r w:rsidRPr="00F45A8E">
        <w:rPr>
          <w:rFonts w:eastAsia="Calibri" w:cs="Times New Roman"/>
          <w:b/>
          <w:szCs w:val="24"/>
        </w:rPr>
        <w:t>Revue</w:t>
      </w:r>
      <w:r>
        <w:rPr>
          <w:rFonts w:eastAsia="Calibri" w:cs="Times New Roman"/>
          <w:szCs w:val="24"/>
        </w:rPr>
        <w:t> :</w:t>
      </w:r>
    </w:p>
    <w:p w14:paraId="3F0C0E07" w14:textId="77777777" w:rsidR="00F45A8E" w:rsidRPr="00F45A8E" w:rsidRDefault="00F45A8E" w:rsidP="00F45A8E">
      <w:pPr>
        <w:ind w:left="284"/>
        <w:rPr>
          <w:rFonts w:eastAsia="Calibri" w:cs="Times New Roman"/>
          <w:szCs w:val="24"/>
        </w:rPr>
      </w:pPr>
      <w:r w:rsidRPr="00F45A8E">
        <w:rPr>
          <w:rFonts w:eastAsia="Calibri" w:cs="Times New Roman"/>
          <w:i/>
          <w:szCs w:val="24"/>
        </w:rPr>
        <w:t>Dimensions socioculturelles de l’enseignement du français à l’école primaire</w:t>
      </w:r>
      <w:r>
        <w:rPr>
          <w:rFonts w:eastAsia="Calibri" w:cs="Times New Roman"/>
          <w:szCs w:val="24"/>
        </w:rPr>
        <w:t xml:space="preserve">, Revue </w:t>
      </w:r>
      <w:r w:rsidRPr="00F45A8E">
        <w:rPr>
          <w:rFonts w:eastAsia="Calibri" w:cs="Times New Roman"/>
          <w:i/>
          <w:szCs w:val="24"/>
        </w:rPr>
        <w:t>Repères</w:t>
      </w:r>
      <w:r>
        <w:rPr>
          <w:rFonts w:eastAsia="Calibri" w:cs="Times New Roman"/>
          <w:szCs w:val="24"/>
        </w:rPr>
        <w:t>, 2008, n°38.</w:t>
      </w:r>
    </w:p>
    <w:p w14:paraId="4C82FACF" w14:textId="77777777" w:rsidR="006A462E" w:rsidRDefault="006A462E" w:rsidP="006A462E">
      <w:pPr>
        <w:pStyle w:val="Titre1"/>
      </w:pPr>
      <w:r>
        <w:t>Altérité</w:t>
      </w:r>
    </w:p>
    <w:p w14:paraId="57DCAFFD" w14:textId="77777777" w:rsidR="006A462E" w:rsidRDefault="00512C10" w:rsidP="00512C10">
      <w:r>
        <w:tab/>
      </w:r>
    </w:p>
    <w:p w14:paraId="4858601D" w14:textId="77777777" w:rsidR="00073609" w:rsidRDefault="00073609" w:rsidP="00512C10">
      <w:pPr>
        <w:rPr>
          <w:szCs w:val="20"/>
          <w:shd w:val="clear" w:color="auto" w:fill="FFFFFF"/>
          <w:lang w:val="fr-CH"/>
        </w:rPr>
      </w:pPr>
      <w:r>
        <w:rPr>
          <w:rFonts w:cs="Times New Roman"/>
          <w:color w:val="000000"/>
          <w:szCs w:val="24"/>
          <w:shd w:val="clear" w:color="auto" w:fill="FFFFFF"/>
        </w:rPr>
        <w:t xml:space="preserve">Le terme « altérité » est mis en avant par le </w:t>
      </w:r>
      <w:r w:rsidRPr="00073609">
        <w:rPr>
          <w:rFonts w:cs="Times New Roman"/>
          <w:i/>
          <w:color w:val="000000"/>
          <w:szCs w:val="24"/>
          <w:shd w:val="clear" w:color="auto" w:fill="FFFFFF"/>
        </w:rPr>
        <w:t>Socle commun de connaissances, de compétences et de culture</w:t>
      </w:r>
      <w:r>
        <w:rPr>
          <w:rFonts w:cs="Times New Roman"/>
          <w:color w:val="000000"/>
          <w:szCs w:val="24"/>
          <w:shd w:val="clear" w:color="auto" w:fill="FFFFFF"/>
        </w:rPr>
        <w:t xml:space="preserve">, et particulièrement le Domaine 5, qui selon les </w:t>
      </w:r>
      <w:r w:rsidRPr="00073609">
        <w:rPr>
          <w:rFonts w:cs="Times New Roman"/>
          <w:i/>
          <w:color w:val="000000"/>
          <w:szCs w:val="24"/>
          <w:shd w:val="clear" w:color="auto" w:fill="FFFFFF"/>
        </w:rPr>
        <w:t>Instructions Officielles</w:t>
      </w:r>
      <w:r>
        <w:rPr>
          <w:rFonts w:cs="Times New Roman"/>
          <w:color w:val="000000"/>
          <w:szCs w:val="24"/>
          <w:shd w:val="clear" w:color="auto" w:fill="FFFFFF"/>
        </w:rPr>
        <w:t xml:space="preserve"> favorise « </w:t>
      </w:r>
      <w:r>
        <w:rPr>
          <w:bCs/>
          <w:iCs/>
          <w:color w:val="000000"/>
        </w:rPr>
        <w:t>une réflexion sur soi et sur les autres, une ouverture à l'altérité et contribue à la construction de la citoyenneté, en permettant à l’élève d’aborder de façon éclairée de grands débats du monde contemporain » (</w:t>
      </w:r>
      <w:r w:rsidRPr="00073609">
        <w:rPr>
          <w:bCs/>
          <w:i/>
          <w:iCs/>
          <w:color w:val="000000"/>
        </w:rPr>
        <w:t>Bulletin Officiel</w:t>
      </w:r>
      <w:r>
        <w:rPr>
          <w:bCs/>
          <w:iCs/>
          <w:color w:val="000000"/>
        </w:rPr>
        <w:t xml:space="preserve"> </w:t>
      </w:r>
      <w:r>
        <w:rPr>
          <w:szCs w:val="20"/>
          <w:shd w:val="clear" w:color="auto" w:fill="FFFFFF"/>
          <w:lang w:val="fr-CH"/>
        </w:rPr>
        <w:t>n°17 du 23 avril 2015).</w:t>
      </w:r>
    </w:p>
    <w:p w14:paraId="016C2543" w14:textId="77777777" w:rsidR="00421C3B" w:rsidRDefault="00421C3B" w:rsidP="00512C10">
      <w:pPr>
        <w:rPr>
          <w:rFonts w:cs="Times New Roman"/>
          <w:color w:val="000000"/>
          <w:szCs w:val="24"/>
          <w:shd w:val="clear" w:color="auto" w:fill="FFFFFF"/>
        </w:rPr>
      </w:pPr>
      <w:r>
        <w:rPr>
          <w:rFonts w:cs="Times New Roman"/>
          <w:lang w:val="fr-CH"/>
        </w:rPr>
        <w:t xml:space="preserve">Dans </w:t>
      </w:r>
      <w:r>
        <w:rPr>
          <w:rFonts w:cs="Times New Roman"/>
          <w:i/>
          <w:iCs/>
          <w:lang w:val="fr-CH"/>
        </w:rPr>
        <w:t>Développer la dimension inte</w:t>
      </w:r>
      <w:r>
        <w:rPr>
          <w:rFonts w:eastAsia="Times New Roman,Italic" w:cs="Times New Roman"/>
          <w:i/>
          <w:iCs/>
          <w:lang w:val="fr-CH"/>
        </w:rPr>
        <w:t>rculturelle dans l’enseignement</w:t>
      </w:r>
      <w:r>
        <w:rPr>
          <w:rFonts w:ascii="Times New Roman,Italic" w:eastAsia="Times New Roman,Italic" w:hAnsi="Times New Roman,Italic" w:cs="Times New Roman,Italic"/>
          <w:i/>
          <w:iCs/>
          <w:lang w:val="fr-CH"/>
        </w:rPr>
        <w:t xml:space="preserve"> </w:t>
      </w:r>
      <w:r>
        <w:rPr>
          <w:rFonts w:cs="Times New Roman"/>
          <w:i/>
          <w:iCs/>
          <w:lang w:val="fr-CH"/>
        </w:rPr>
        <w:t xml:space="preserve">des langues </w:t>
      </w:r>
      <w:proofErr w:type="spellStart"/>
      <w:r>
        <w:rPr>
          <w:rFonts w:cs="Times New Roman"/>
          <w:lang w:val="fr-CH"/>
        </w:rPr>
        <w:t>Byram</w:t>
      </w:r>
      <w:proofErr w:type="spellEnd"/>
      <w:r>
        <w:rPr>
          <w:rFonts w:cs="Times New Roman"/>
          <w:lang w:val="fr-CH"/>
        </w:rPr>
        <w:t xml:space="preserve"> et al. (2002) constatent qu’un « bon professeur » n’est pas uniquement celui qui enseigne une langue étrangère, mais plutôt un enseignant capable de faire comprendre à ses apprenants  « la relation entre leur propre culture et d’autres cultures, de susciter chez eux un intérêt et une curiosité pour ‘l’altéritéʼ, et de les amener à prendre conscience de la manière dont d’autres peuples ou individus les perçoivent - eux-mêmes et leur culture » (</w:t>
      </w:r>
      <w:proofErr w:type="spellStart"/>
      <w:r>
        <w:rPr>
          <w:rFonts w:cs="Times New Roman"/>
          <w:lang w:val="fr-CH"/>
        </w:rPr>
        <w:t>Byram</w:t>
      </w:r>
      <w:proofErr w:type="spellEnd"/>
      <w:r>
        <w:rPr>
          <w:rFonts w:cs="Times New Roman"/>
          <w:lang w:val="fr-CH"/>
        </w:rPr>
        <w:t xml:space="preserve"> et al. 2002 : 10-11)</w:t>
      </w:r>
    </w:p>
    <w:p w14:paraId="2CDE1DF5" w14:textId="77777777" w:rsidR="00D91621" w:rsidRDefault="00D91621" w:rsidP="00512C10">
      <w:pPr>
        <w:rPr>
          <w:rFonts w:cs="Times New Roman"/>
          <w:color w:val="000000"/>
          <w:szCs w:val="24"/>
          <w:shd w:val="clear" w:color="auto" w:fill="FFFFFF"/>
        </w:rPr>
      </w:pPr>
    </w:p>
    <w:p w14:paraId="603016B2" w14:textId="77777777" w:rsidR="00620B77" w:rsidRDefault="00D91621" w:rsidP="00512C10">
      <w:pPr>
        <w:rPr>
          <w:rFonts w:cs="Times New Roman"/>
          <w:color w:val="000000"/>
          <w:szCs w:val="24"/>
          <w:shd w:val="clear" w:color="auto" w:fill="FFFFFF"/>
        </w:rPr>
      </w:pPr>
      <w:r>
        <w:rPr>
          <w:rFonts w:cs="Times New Roman"/>
          <w:color w:val="000000"/>
          <w:szCs w:val="24"/>
          <w:shd w:val="clear" w:color="auto" w:fill="FFFFFF"/>
        </w:rPr>
        <w:t>Comment définir l’altérité ? C’est une dynamique, qui</w:t>
      </w:r>
      <w:r w:rsidR="00620B77">
        <w:rPr>
          <w:rFonts w:cs="Times New Roman"/>
          <w:color w:val="000000"/>
          <w:szCs w:val="24"/>
          <w:shd w:val="clear" w:color="auto" w:fill="FFFFFF"/>
        </w:rPr>
        <w:t xml:space="preserve"> doit être envisagée à deux niveaux : celui du sujet (« je ») et celui de l’autre (« il » ou « elle »). Ainsi, dans </w:t>
      </w:r>
      <w:r w:rsidR="00620B77" w:rsidRPr="00620B77">
        <w:rPr>
          <w:rFonts w:cs="Times New Roman"/>
          <w:i/>
          <w:color w:val="000000"/>
          <w:szCs w:val="24"/>
          <w:shd w:val="clear" w:color="auto" w:fill="FFFFFF"/>
        </w:rPr>
        <w:t>Soi-même comme un autre</w:t>
      </w:r>
      <w:r w:rsidR="00620B77">
        <w:rPr>
          <w:rFonts w:cs="Times New Roman"/>
          <w:color w:val="000000"/>
          <w:szCs w:val="24"/>
          <w:shd w:val="clear" w:color="auto" w:fill="FFFFFF"/>
        </w:rPr>
        <w:t xml:space="preserve"> (1990), le philosophe Paul Ricoeur met en évidence que chaque sujet singulier contient une part d’étrangeté, de non coïncidence avec soi-même, de différence d’avec ce qu’il pense être lui. Nous portons tous un autre en nous, ce que Rimbaud avait bien résumé par son fameux « je est un autre ». </w:t>
      </w:r>
      <w:r>
        <w:rPr>
          <w:rFonts w:cs="Times New Roman"/>
          <w:color w:val="000000"/>
          <w:szCs w:val="24"/>
          <w:shd w:val="clear" w:color="auto" w:fill="FFFFFF"/>
        </w:rPr>
        <w:t xml:space="preserve"> </w:t>
      </w:r>
      <w:r w:rsidR="00620B77">
        <w:rPr>
          <w:rFonts w:cs="Times New Roman"/>
          <w:color w:val="000000"/>
          <w:szCs w:val="24"/>
          <w:shd w:val="clear" w:color="auto" w:fill="FFFFFF"/>
        </w:rPr>
        <w:t xml:space="preserve">C’est le premier niveau d’altérité. On ne peut entrer en interaction avec autrui sans en avoir pris conscience et accepté notre altérité intrinsèque. </w:t>
      </w:r>
    </w:p>
    <w:p w14:paraId="2FE39613" w14:textId="77777777" w:rsidR="00512C10" w:rsidRPr="00620B77" w:rsidRDefault="00620B77" w:rsidP="00512C10">
      <w:pPr>
        <w:rPr>
          <w:rFonts w:cs="Times New Roman"/>
          <w:color w:val="000000"/>
          <w:szCs w:val="24"/>
          <w:shd w:val="clear" w:color="auto" w:fill="FFFFFF"/>
        </w:rPr>
      </w:pPr>
      <w:r>
        <w:rPr>
          <w:rFonts w:cs="Times New Roman"/>
          <w:color w:val="000000"/>
          <w:szCs w:val="24"/>
          <w:shd w:val="clear" w:color="auto" w:fill="FFFFFF"/>
        </w:rPr>
        <w:t>Par ailleurs, le second niveau est celui qui s’établit dans la relation interpersonn</w:t>
      </w:r>
      <w:r w:rsidR="00610AF8">
        <w:rPr>
          <w:rFonts w:cs="Times New Roman"/>
          <w:color w:val="000000"/>
          <w:szCs w:val="24"/>
          <w:shd w:val="clear" w:color="auto" w:fill="FFFFFF"/>
        </w:rPr>
        <w:t>e</w:t>
      </w:r>
      <w:r>
        <w:rPr>
          <w:rFonts w:cs="Times New Roman"/>
          <w:color w:val="000000"/>
          <w:szCs w:val="24"/>
          <w:shd w:val="clear" w:color="auto" w:fill="FFFFFF"/>
        </w:rPr>
        <w:t xml:space="preserve">lle, c’est-à-dire non pas à l’intérieur d’un individu, mais entre deux individus. </w:t>
      </w:r>
      <w:r w:rsidR="00610AF8">
        <w:rPr>
          <w:rFonts w:cs="Times New Roman"/>
          <w:color w:val="000000"/>
          <w:szCs w:val="24"/>
          <w:shd w:val="clear" w:color="auto" w:fill="FFFFFF"/>
        </w:rPr>
        <w:t>Il s’agit alors de reconnaître l’autre, comme un double (un alter ego), à la fois dans sa ressemblance avec moi, mais aussi dans sa différence (</w:t>
      </w:r>
      <w:proofErr w:type="spellStart"/>
      <w:r w:rsidR="00610AF8">
        <w:rPr>
          <w:rFonts w:cs="Times New Roman"/>
          <w:color w:val="000000"/>
          <w:szCs w:val="24"/>
          <w:shd w:val="clear" w:color="auto" w:fill="FFFFFF"/>
        </w:rPr>
        <w:t>Lévinas</w:t>
      </w:r>
      <w:proofErr w:type="spellEnd"/>
      <w:r w:rsidR="00610AF8">
        <w:rPr>
          <w:rFonts w:cs="Times New Roman"/>
          <w:color w:val="000000"/>
          <w:szCs w:val="24"/>
          <w:shd w:val="clear" w:color="auto" w:fill="FFFFFF"/>
        </w:rPr>
        <w:t>, 1983). Néanmoins il ne faut pas essentialiser l’autre en le réduisant à sa culture, puisqu’on l’a vu, tout sujet porte en lui une altérité fondatrice (le premier niveau), qui le rend complexe.</w:t>
      </w:r>
    </w:p>
    <w:p w14:paraId="49012C2C" w14:textId="77777777" w:rsidR="00421C3B" w:rsidRPr="006A462E" w:rsidRDefault="00610AF8" w:rsidP="006A462E">
      <w:r>
        <w:rPr>
          <w:szCs w:val="24"/>
        </w:rPr>
        <w:t xml:space="preserve">Ainsi on peut évoquer l’altérité au niveau de l’individu et de la relation entre les individus ; ces individus peuvent appartenir à une culture similaire (l’altérité proche) ou apparemment très éloignée </w:t>
      </w:r>
      <w:r w:rsidR="00227F15">
        <w:rPr>
          <w:szCs w:val="24"/>
        </w:rPr>
        <w:t>(</w:t>
      </w:r>
      <w:r>
        <w:rPr>
          <w:szCs w:val="24"/>
        </w:rPr>
        <w:t>l’altérité lointaine</w:t>
      </w:r>
      <w:r w:rsidR="00227F15">
        <w:rPr>
          <w:szCs w:val="24"/>
        </w:rPr>
        <w:t>)</w:t>
      </w:r>
    </w:p>
    <w:p w14:paraId="4D086295" w14:textId="77777777" w:rsidR="008C7FD8" w:rsidRDefault="008C7FD8" w:rsidP="00421C3B">
      <w:pPr>
        <w:pStyle w:val="Standard"/>
        <w:spacing w:line="240" w:lineRule="auto"/>
        <w:jc w:val="both"/>
        <w:rPr>
          <w:rFonts w:ascii="Times New Roman" w:hAnsi="Times New Roman"/>
          <w:lang w:val="fr-CH"/>
        </w:rPr>
      </w:pPr>
    </w:p>
    <w:p w14:paraId="55BADCB9" w14:textId="77777777" w:rsidR="00227F15" w:rsidRPr="00227F15" w:rsidRDefault="00227F15" w:rsidP="00610AF8">
      <w:pPr>
        <w:pStyle w:val="Standard"/>
        <w:numPr>
          <w:ilvl w:val="0"/>
          <w:numId w:val="1"/>
        </w:numPr>
        <w:spacing w:line="240" w:lineRule="auto"/>
        <w:jc w:val="both"/>
        <w:rPr>
          <w:rFonts w:ascii="Times New Roman" w:hAnsi="Times New Roman"/>
          <w:sz w:val="24"/>
          <w:szCs w:val="24"/>
          <w:lang w:val="fr-CH"/>
        </w:rPr>
      </w:pPr>
      <w:r w:rsidRPr="00227F15">
        <w:rPr>
          <w:rFonts w:ascii="Times New Roman" w:hAnsi="Times New Roman"/>
          <w:sz w:val="24"/>
          <w:szCs w:val="24"/>
          <w:lang w:val="fr-CH"/>
        </w:rPr>
        <w:lastRenderedPageBreak/>
        <w:t xml:space="preserve">Ministère de l'Education Nationale, </w:t>
      </w:r>
      <w:r w:rsidRPr="00227F15">
        <w:rPr>
          <w:rFonts w:ascii="Times New Roman" w:hAnsi="Times New Roman"/>
          <w:i/>
          <w:sz w:val="24"/>
          <w:szCs w:val="24"/>
          <w:shd w:val="clear" w:color="auto" w:fill="FFFFFF"/>
          <w:lang w:val="fr-CH"/>
        </w:rPr>
        <w:t>Socle commun de connaissances, de compétences et de culture</w:t>
      </w:r>
      <w:r w:rsidRPr="00227F15">
        <w:rPr>
          <w:rFonts w:ascii="Times New Roman" w:hAnsi="Times New Roman"/>
          <w:sz w:val="24"/>
          <w:szCs w:val="24"/>
          <w:shd w:val="clear" w:color="auto" w:fill="FFFFFF"/>
          <w:lang w:val="fr-CH"/>
        </w:rPr>
        <w:t xml:space="preserve">, </w:t>
      </w:r>
      <w:r w:rsidRPr="00227F15">
        <w:rPr>
          <w:rFonts w:ascii="Times New Roman" w:hAnsi="Times New Roman"/>
          <w:i/>
          <w:sz w:val="24"/>
          <w:szCs w:val="24"/>
          <w:shd w:val="clear" w:color="auto" w:fill="FFFFFF"/>
          <w:lang w:val="fr-CH"/>
        </w:rPr>
        <w:t xml:space="preserve"> Bulletin Officiel</w:t>
      </w:r>
      <w:r w:rsidRPr="00227F15">
        <w:rPr>
          <w:rFonts w:ascii="Times New Roman" w:hAnsi="Times New Roman"/>
          <w:sz w:val="24"/>
          <w:szCs w:val="24"/>
          <w:shd w:val="clear" w:color="auto" w:fill="FFFFFF"/>
          <w:lang w:val="fr-CH"/>
        </w:rPr>
        <w:t xml:space="preserve"> n°17 du 23 avril 2015</w:t>
      </w:r>
    </w:p>
    <w:p w14:paraId="7CB282F0" w14:textId="77777777" w:rsidR="00610AF8" w:rsidRPr="00227F15" w:rsidRDefault="00610AF8" w:rsidP="00610AF8">
      <w:pPr>
        <w:pStyle w:val="Standard"/>
        <w:numPr>
          <w:ilvl w:val="0"/>
          <w:numId w:val="1"/>
        </w:numPr>
        <w:spacing w:line="240" w:lineRule="auto"/>
        <w:jc w:val="both"/>
        <w:rPr>
          <w:rFonts w:ascii="Times New Roman" w:hAnsi="Times New Roman"/>
          <w:sz w:val="24"/>
          <w:szCs w:val="24"/>
          <w:lang w:val="fr-CH"/>
        </w:rPr>
      </w:pPr>
      <w:r w:rsidRPr="00227F15">
        <w:rPr>
          <w:rFonts w:ascii="Times New Roman" w:hAnsi="Times New Roman"/>
          <w:caps/>
          <w:sz w:val="24"/>
          <w:szCs w:val="24"/>
          <w:lang w:val="fr-CH"/>
        </w:rPr>
        <w:t>Byram</w:t>
      </w:r>
      <w:r w:rsidRPr="00227F15">
        <w:rPr>
          <w:rFonts w:ascii="Times New Roman" w:hAnsi="Times New Roman"/>
          <w:sz w:val="24"/>
          <w:szCs w:val="24"/>
          <w:lang w:val="fr-CH"/>
        </w:rPr>
        <w:t xml:space="preserve">, M. </w:t>
      </w:r>
      <w:r w:rsidRPr="00227F15">
        <w:rPr>
          <w:rFonts w:ascii="Times New Roman" w:hAnsi="Times New Roman"/>
          <w:caps/>
          <w:sz w:val="24"/>
          <w:szCs w:val="24"/>
          <w:lang w:val="fr-CH"/>
        </w:rPr>
        <w:t>Gribkova</w:t>
      </w:r>
      <w:r w:rsidRPr="00227F15">
        <w:rPr>
          <w:rFonts w:ascii="Times New Roman" w:hAnsi="Times New Roman"/>
          <w:sz w:val="24"/>
          <w:szCs w:val="24"/>
          <w:lang w:val="fr-CH"/>
        </w:rPr>
        <w:t xml:space="preserve">, B. &amp; </w:t>
      </w:r>
      <w:r w:rsidRPr="00227F15">
        <w:rPr>
          <w:rFonts w:ascii="Times New Roman" w:hAnsi="Times New Roman"/>
          <w:caps/>
          <w:sz w:val="24"/>
          <w:szCs w:val="24"/>
          <w:lang w:val="fr-CH"/>
        </w:rPr>
        <w:t>Starkey</w:t>
      </w:r>
      <w:r w:rsidRPr="00227F15">
        <w:rPr>
          <w:rFonts w:ascii="Times New Roman" w:hAnsi="Times New Roman"/>
          <w:sz w:val="24"/>
          <w:szCs w:val="24"/>
          <w:lang w:val="fr-CH"/>
        </w:rPr>
        <w:t xml:space="preserve">, H. (2002) : </w:t>
      </w:r>
      <w:r w:rsidRPr="00227F15">
        <w:rPr>
          <w:rFonts w:ascii="Times New Roman" w:hAnsi="Times New Roman"/>
          <w:i/>
          <w:iCs/>
          <w:sz w:val="24"/>
          <w:szCs w:val="24"/>
          <w:lang w:val="fr-CH"/>
        </w:rPr>
        <w:t xml:space="preserve">Développer la dimension interculturelle dans </w:t>
      </w:r>
      <w:r w:rsidRPr="00227F15">
        <w:rPr>
          <w:rFonts w:ascii="Times New Roman" w:eastAsia="Times New Roman,Italic" w:hAnsi="Times New Roman"/>
          <w:i/>
          <w:iCs/>
          <w:sz w:val="24"/>
          <w:szCs w:val="24"/>
          <w:lang w:val="fr-CH"/>
        </w:rPr>
        <w:t>l’enseignement des langues</w:t>
      </w:r>
      <w:r w:rsidRPr="00227F15">
        <w:rPr>
          <w:rFonts w:ascii="Times New Roman" w:hAnsi="Times New Roman"/>
          <w:sz w:val="24"/>
          <w:szCs w:val="24"/>
          <w:lang w:val="fr-CH"/>
        </w:rPr>
        <w:t xml:space="preserve">. </w:t>
      </w:r>
      <w:r w:rsidRPr="00227F15">
        <w:rPr>
          <w:rFonts w:ascii="Times New Roman" w:eastAsia="Times New Roman,Italic" w:hAnsi="Times New Roman"/>
          <w:i/>
          <w:iCs/>
          <w:sz w:val="24"/>
          <w:szCs w:val="24"/>
          <w:lang w:val="fr-CH"/>
        </w:rPr>
        <w:t>Une introduction pratique à l’usage des enseignants</w:t>
      </w:r>
      <w:r w:rsidRPr="00227F15">
        <w:rPr>
          <w:rFonts w:ascii="Times New Roman" w:hAnsi="Times New Roman"/>
          <w:sz w:val="24"/>
          <w:szCs w:val="24"/>
          <w:lang w:val="fr-CH"/>
        </w:rPr>
        <w:t>.</w:t>
      </w:r>
      <w:r w:rsidRPr="00227F15">
        <w:rPr>
          <w:rFonts w:ascii="Times New Roman" w:hAnsi="Times New Roman"/>
          <w:i/>
          <w:iCs/>
          <w:sz w:val="24"/>
          <w:szCs w:val="24"/>
          <w:lang w:val="fr-CH"/>
        </w:rPr>
        <w:t xml:space="preserve"> </w:t>
      </w:r>
      <w:r w:rsidRPr="00227F15">
        <w:rPr>
          <w:rFonts w:ascii="Times New Roman" w:hAnsi="Times New Roman"/>
          <w:sz w:val="24"/>
          <w:szCs w:val="24"/>
          <w:lang w:val="fr-CH"/>
        </w:rPr>
        <w:t>Strasbourg : Conseil de l’Europe</w:t>
      </w:r>
    </w:p>
    <w:p w14:paraId="67563A4E" w14:textId="77777777" w:rsidR="008C7FD8" w:rsidRDefault="008C7FD8" w:rsidP="008C7FD8">
      <w:pPr>
        <w:numPr>
          <w:ilvl w:val="0"/>
          <w:numId w:val="1"/>
        </w:numPr>
        <w:ind w:left="646"/>
        <w:rPr>
          <w:rFonts w:eastAsia="Calibri" w:cs="Times New Roman"/>
          <w:szCs w:val="24"/>
        </w:rPr>
      </w:pPr>
      <w:r>
        <w:rPr>
          <w:rFonts w:eastAsia="Calibri" w:cs="Times New Roman"/>
          <w:szCs w:val="24"/>
        </w:rPr>
        <w:t xml:space="preserve">FERREOL, Gilles, et JUCQUOIS, Guy, (2003), </w:t>
      </w:r>
      <w:r w:rsidRPr="005F270C">
        <w:rPr>
          <w:rFonts w:eastAsia="Calibri" w:cs="Times New Roman"/>
          <w:i/>
          <w:szCs w:val="24"/>
        </w:rPr>
        <w:t>Dictionnaire de l’altérité et des relations interculturelles</w:t>
      </w:r>
      <w:r>
        <w:rPr>
          <w:rFonts w:eastAsia="Calibri" w:cs="Times New Roman"/>
          <w:szCs w:val="24"/>
        </w:rPr>
        <w:t>, Paris : Armand Colin.</w:t>
      </w:r>
    </w:p>
    <w:p w14:paraId="7207ABC2" w14:textId="77777777" w:rsidR="008C7FD8" w:rsidRPr="008C7FD8" w:rsidRDefault="008C7FD8" w:rsidP="00421C3B">
      <w:pPr>
        <w:pStyle w:val="Standard"/>
        <w:spacing w:line="240" w:lineRule="auto"/>
        <w:jc w:val="both"/>
        <w:rPr>
          <w:rFonts w:ascii="Times New Roman" w:hAnsi="Times New Roman"/>
          <w:lang w:val="fr-FR"/>
        </w:rPr>
      </w:pPr>
    </w:p>
    <w:p w14:paraId="2B55211F" w14:textId="77777777" w:rsidR="00421C3B" w:rsidRDefault="00421C3B" w:rsidP="00227F15">
      <w:pPr>
        <w:pStyle w:val="Standard"/>
        <w:numPr>
          <w:ilvl w:val="0"/>
          <w:numId w:val="1"/>
        </w:numPr>
        <w:spacing w:line="240" w:lineRule="auto"/>
        <w:jc w:val="both"/>
        <w:rPr>
          <w:rFonts w:ascii="Times New Roman" w:hAnsi="Times New Roman"/>
          <w:sz w:val="24"/>
          <w:szCs w:val="24"/>
          <w:lang w:val="fr-CH"/>
        </w:rPr>
      </w:pPr>
      <w:r w:rsidRPr="00227F15">
        <w:rPr>
          <w:rFonts w:ascii="Times New Roman" w:hAnsi="Times New Roman"/>
          <w:caps/>
          <w:sz w:val="24"/>
          <w:szCs w:val="24"/>
          <w:lang w:val="fr-CH"/>
        </w:rPr>
        <w:t>Levinas</w:t>
      </w:r>
      <w:r>
        <w:rPr>
          <w:rFonts w:ascii="Times New Roman" w:hAnsi="Times New Roman"/>
          <w:sz w:val="24"/>
          <w:szCs w:val="24"/>
          <w:lang w:val="fr-CH"/>
        </w:rPr>
        <w:t>, E</w:t>
      </w:r>
      <w:r w:rsidR="00227F15">
        <w:rPr>
          <w:rFonts w:ascii="Times New Roman" w:hAnsi="Times New Roman"/>
          <w:sz w:val="24"/>
          <w:szCs w:val="24"/>
          <w:lang w:val="fr-CH"/>
        </w:rPr>
        <w:t>mmanuel</w:t>
      </w:r>
      <w:r>
        <w:rPr>
          <w:rFonts w:ascii="Times New Roman" w:hAnsi="Times New Roman"/>
          <w:sz w:val="24"/>
          <w:szCs w:val="24"/>
          <w:lang w:val="fr-CH"/>
        </w:rPr>
        <w:t xml:space="preserve">. (1983). </w:t>
      </w:r>
      <w:r>
        <w:rPr>
          <w:rFonts w:ascii="Times New Roman" w:hAnsi="Times New Roman"/>
          <w:i/>
          <w:sz w:val="24"/>
          <w:szCs w:val="24"/>
          <w:lang w:val="fr-CH"/>
        </w:rPr>
        <w:t>Le temps et l’autre</w:t>
      </w:r>
      <w:r>
        <w:rPr>
          <w:rFonts w:ascii="Times New Roman" w:hAnsi="Times New Roman"/>
          <w:sz w:val="24"/>
          <w:szCs w:val="24"/>
          <w:lang w:val="fr-CH"/>
        </w:rPr>
        <w:t>. Paris : Presses universitaires de France, coll. « Quadrige »</w:t>
      </w:r>
      <w:r w:rsidR="00227F15">
        <w:rPr>
          <w:rFonts w:ascii="Times New Roman" w:hAnsi="Times New Roman"/>
          <w:sz w:val="24"/>
          <w:szCs w:val="24"/>
          <w:lang w:val="fr-CH"/>
        </w:rPr>
        <w:t>.</w:t>
      </w:r>
    </w:p>
    <w:p w14:paraId="7BE46E9C" w14:textId="77777777" w:rsidR="00227F15" w:rsidRDefault="00227F15" w:rsidP="00227F15">
      <w:pPr>
        <w:pStyle w:val="Paragraphedeliste"/>
        <w:rPr>
          <w:szCs w:val="24"/>
          <w:lang w:val="fr-CH"/>
        </w:rPr>
      </w:pPr>
    </w:p>
    <w:p w14:paraId="05745A66" w14:textId="77777777" w:rsidR="00227F15" w:rsidRDefault="00227F15" w:rsidP="00227F15">
      <w:pPr>
        <w:pStyle w:val="Standard"/>
        <w:numPr>
          <w:ilvl w:val="0"/>
          <w:numId w:val="1"/>
        </w:numPr>
        <w:spacing w:line="240" w:lineRule="auto"/>
        <w:jc w:val="both"/>
        <w:rPr>
          <w:rFonts w:ascii="Times New Roman" w:hAnsi="Times New Roman"/>
          <w:sz w:val="24"/>
          <w:szCs w:val="24"/>
          <w:lang w:val="fr-CH"/>
        </w:rPr>
      </w:pPr>
      <w:r>
        <w:rPr>
          <w:rFonts w:ascii="Times New Roman" w:hAnsi="Times New Roman"/>
          <w:sz w:val="24"/>
          <w:szCs w:val="24"/>
          <w:lang w:val="fr-CH"/>
        </w:rPr>
        <w:t xml:space="preserve">MARTUCCELLI, Danilo (2006), </w:t>
      </w:r>
      <w:r w:rsidRPr="00227F15">
        <w:rPr>
          <w:rFonts w:ascii="Times New Roman" w:hAnsi="Times New Roman"/>
          <w:i/>
          <w:sz w:val="24"/>
          <w:szCs w:val="24"/>
          <w:lang w:val="fr-CH"/>
        </w:rPr>
        <w:t>Forgé par l’épreuve. L’individu dans la France contemporaine</w:t>
      </w:r>
      <w:r>
        <w:rPr>
          <w:rFonts w:ascii="Times New Roman" w:hAnsi="Times New Roman"/>
          <w:sz w:val="24"/>
          <w:szCs w:val="24"/>
          <w:lang w:val="fr-CH"/>
        </w:rPr>
        <w:t>. Paris : Armand Colin.</w:t>
      </w:r>
    </w:p>
    <w:p w14:paraId="5BBCBB1E" w14:textId="77777777" w:rsidR="00227F15" w:rsidRPr="00421C3B" w:rsidRDefault="00227F15" w:rsidP="00227F15">
      <w:pPr>
        <w:pStyle w:val="Standard"/>
        <w:spacing w:line="240" w:lineRule="auto"/>
        <w:jc w:val="both"/>
        <w:rPr>
          <w:rFonts w:ascii="Times New Roman" w:hAnsi="Times New Roman"/>
          <w:sz w:val="24"/>
          <w:szCs w:val="24"/>
          <w:lang w:val="fr-CH"/>
        </w:rPr>
      </w:pPr>
      <w:r>
        <w:rPr>
          <w:rFonts w:ascii="Times New Roman" w:eastAsiaTheme="minorHAnsi" w:hAnsi="Times New Roman" w:cstheme="minorBidi"/>
          <w:kern w:val="0"/>
          <w:sz w:val="24"/>
          <w:szCs w:val="24"/>
          <w:lang w:val="fr-CH" w:eastAsia="en-US"/>
        </w:rPr>
        <w:t>Voir plus particulièrement le chapitre « le labyrinthe de l’altérité ».</w:t>
      </w:r>
    </w:p>
    <w:p w14:paraId="72635359" w14:textId="77777777" w:rsidR="008C7FD8" w:rsidRDefault="008C7FD8" w:rsidP="008C7FD8"/>
    <w:p w14:paraId="67817B49" w14:textId="77777777" w:rsidR="008C7FD8" w:rsidRDefault="008C7FD8" w:rsidP="00227F15">
      <w:pPr>
        <w:pStyle w:val="Paragraphedeliste"/>
        <w:numPr>
          <w:ilvl w:val="0"/>
          <w:numId w:val="1"/>
        </w:numPr>
      </w:pPr>
      <w:r w:rsidRPr="00227F15">
        <w:rPr>
          <w:caps/>
        </w:rPr>
        <w:t>Ricoeur</w:t>
      </w:r>
      <w:r>
        <w:t>, Paul (1990), Soi-même comme un autre</w:t>
      </w:r>
    </w:p>
    <w:p w14:paraId="6D638665" w14:textId="77777777" w:rsidR="008C7FD8" w:rsidRDefault="008C7FD8" w:rsidP="008C7FD8"/>
    <w:p w14:paraId="1E27B998" w14:textId="77777777" w:rsidR="008C7FD8" w:rsidRPr="00AE2EBB" w:rsidRDefault="008C7FD8" w:rsidP="00073609">
      <w:pPr>
        <w:pStyle w:val="Notedebasdepage"/>
        <w:jc w:val="both"/>
        <w:rPr>
          <w:rFonts w:ascii="Times New Roman" w:hAnsi="Times New Roman" w:cs="Times New Roman"/>
        </w:rPr>
      </w:pPr>
    </w:p>
    <w:p w14:paraId="7507BB15" w14:textId="77777777" w:rsidR="006A462E" w:rsidRPr="00227F15" w:rsidRDefault="00227F15">
      <w:pPr>
        <w:rPr>
          <w:rStyle w:val="StrongEmphasis"/>
          <w:rFonts w:eastAsia="Tahoma" w:cs="Times New Roman"/>
          <w:b w:val="0"/>
          <w:color w:val="000000"/>
        </w:rPr>
      </w:pPr>
      <w:r>
        <w:rPr>
          <w:b/>
          <w:szCs w:val="20"/>
          <w:shd w:val="clear" w:color="auto" w:fill="FFFFFF"/>
          <w:lang w:val="fr-CH"/>
        </w:rPr>
        <w:t>Pour une mise en œuvre didactique du concept d’altérité :</w:t>
      </w:r>
    </w:p>
    <w:p w14:paraId="44A0FDAE" w14:textId="77777777" w:rsidR="00227F15" w:rsidRDefault="00227F15">
      <w:pPr>
        <w:rPr>
          <w:rStyle w:val="StrongEmphasis"/>
          <w:rFonts w:eastAsia="Tahoma" w:cs="Times New Roman"/>
          <w:b w:val="0"/>
          <w:i/>
          <w:color w:val="000000"/>
        </w:rPr>
      </w:pPr>
    </w:p>
    <w:p w14:paraId="6F30C929" w14:textId="77777777" w:rsidR="00C860C8" w:rsidRDefault="00671C47">
      <w:pPr>
        <w:rPr>
          <w:rStyle w:val="StrongEmphasis"/>
          <w:rFonts w:eastAsia="Tahoma" w:cs="Times New Roman"/>
          <w:b w:val="0"/>
          <w:color w:val="000000"/>
        </w:rPr>
      </w:pPr>
      <w:r w:rsidRPr="00671C47">
        <w:rPr>
          <w:rStyle w:val="StrongEmphasis"/>
          <w:rFonts w:eastAsia="Tahoma" w:cs="Times New Roman"/>
          <w:b w:val="0"/>
          <w:i/>
          <w:color w:val="000000"/>
        </w:rPr>
        <w:t>Altérité et formation des enseignants</w:t>
      </w:r>
      <w:r>
        <w:rPr>
          <w:rStyle w:val="StrongEmphasis"/>
          <w:rFonts w:eastAsia="Tahoma" w:cs="Times New Roman"/>
          <w:b w:val="0"/>
          <w:color w:val="000000"/>
        </w:rPr>
        <w:t xml:space="preserve">, Revue </w:t>
      </w:r>
      <w:proofErr w:type="spellStart"/>
      <w:r w:rsidRPr="00671C47">
        <w:rPr>
          <w:rStyle w:val="StrongEmphasis"/>
          <w:rFonts w:eastAsia="Tahoma" w:cs="Times New Roman"/>
          <w:b w:val="0"/>
          <w:i/>
          <w:color w:val="000000"/>
        </w:rPr>
        <w:t>Lidil</w:t>
      </w:r>
      <w:proofErr w:type="spellEnd"/>
      <w:r>
        <w:rPr>
          <w:rStyle w:val="StrongEmphasis"/>
          <w:rFonts w:eastAsia="Tahoma" w:cs="Times New Roman"/>
          <w:b w:val="0"/>
          <w:color w:val="000000"/>
        </w:rPr>
        <w:t>, Université de Grenoble, n°39, mai 2009.</w:t>
      </w:r>
    </w:p>
    <w:p w14:paraId="3DA218A4" w14:textId="77777777" w:rsidR="00C860C8" w:rsidRDefault="00C860C8" w:rsidP="00C860C8">
      <w:pPr>
        <w:pStyle w:val="Titre1"/>
        <w:rPr>
          <w:rStyle w:val="StrongEmphasis"/>
          <w:b/>
          <w:bCs/>
        </w:rPr>
      </w:pPr>
      <w:r>
        <w:rPr>
          <w:rStyle w:val="StrongEmphasis"/>
          <w:b/>
          <w:bCs/>
        </w:rPr>
        <w:t>Diversité</w:t>
      </w:r>
    </w:p>
    <w:p w14:paraId="0E98110A" w14:textId="77777777" w:rsidR="00227F15" w:rsidRDefault="00227F15" w:rsidP="008C7FD8"/>
    <w:p w14:paraId="7AD26EB7" w14:textId="77777777" w:rsidR="008C7FD8" w:rsidRDefault="008C7FD8" w:rsidP="008C7FD8">
      <w:r>
        <w:t>Le terme diversité désigne un état de fait : l’ex</w:t>
      </w:r>
      <w:r w:rsidR="00227F15">
        <w:t xml:space="preserve">istence, dans une société et/ou </w:t>
      </w:r>
      <w:proofErr w:type="gramStart"/>
      <w:r w:rsidR="00227F15">
        <w:t>une culture données</w:t>
      </w:r>
      <w:proofErr w:type="gramEnd"/>
      <w:r w:rsidR="00227F15">
        <w:t>, de différences entre les individus qui la composent. Le terme s’applique à des origines géographiques et ethniques différentes (ainsi on parle aujourd’hui des élèves issus de la diversité), mais aussi à des situations de handicap, voire des orientations sexuelles (homosexualité par exemple). On trouve dans le Socle de connaissances, de compétences et de cultures (domaine 5) la référence à la « diversité » des représentations culturelles. C’est donc un terme très à la mode, mais également très large. Il convient donc d’en cerner précisément les contours. Dans le cadre d’une approche de la diversité en éducation interculturelle, on se concentrera sur les questions de diversité des cultures</w:t>
      </w:r>
      <w:r w:rsidR="00890A03">
        <w:t>, des langues, des origines géographiques et ethniques. Il s’agira de questionner dans cette perspective la d</w:t>
      </w:r>
      <w:r>
        <w:t>ialectique de l’universel et du particulier</w:t>
      </w:r>
      <w:r w:rsidR="00890A03">
        <w:t xml:space="preserve"> en ouvrant aux problématiques liées à l’intégration (FLI : Français Langue d’Intégration), à l’acculturation (</w:t>
      </w:r>
      <w:proofErr w:type="spellStart"/>
      <w:r w:rsidR="00890A03">
        <w:t>FLSco</w:t>
      </w:r>
      <w:proofErr w:type="spellEnd"/>
      <w:r w:rsidR="00890A03">
        <w:t> : Français Langue de Scolarisation) et globalement à l’inclusion.</w:t>
      </w:r>
    </w:p>
    <w:p w14:paraId="75EE6A9F" w14:textId="77777777" w:rsidR="00890A03" w:rsidRDefault="00890A03" w:rsidP="008C7FD8"/>
    <w:p w14:paraId="567D579D" w14:textId="77777777" w:rsidR="00890A03" w:rsidRDefault="00890A03" w:rsidP="00890A03">
      <w:pPr>
        <w:pStyle w:val="Paragraphedeliste"/>
        <w:numPr>
          <w:ilvl w:val="0"/>
          <w:numId w:val="1"/>
        </w:numPr>
      </w:pPr>
      <w:r w:rsidRPr="00890A03">
        <w:rPr>
          <w:caps/>
        </w:rPr>
        <w:t>Lévi-Strauss</w:t>
      </w:r>
      <w:r>
        <w:t xml:space="preserve"> : chapitre « diversité des cultures », in </w:t>
      </w:r>
      <w:r w:rsidRPr="00890A03">
        <w:rPr>
          <w:i/>
        </w:rPr>
        <w:t>Race et histoire</w:t>
      </w:r>
      <w:r>
        <w:t xml:space="preserve"> (1952), </w:t>
      </w:r>
      <w:r w:rsidRPr="00890A03">
        <w:rPr>
          <w:i/>
        </w:rPr>
        <w:t>op.</w:t>
      </w:r>
      <w:r>
        <w:t xml:space="preserve"> </w:t>
      </w:r>
      <w:proofErr w:type="spellStart"/>
      <w:r w:rsidRPr="00890A03">
        <w:rPr>
          <w:i/>
        </w:rPr>
        <w:t>cit</w:t>
      </w:r>
      <w:proofErr w:type="spellEnd"/>
      <w:r w:rsidRPr="00890A03">
        <w:rPr>
          <w:i/>
        </w:rPr>
        <w:t>.</w:t>
      </w:r>
    </w:p>
    <w:p w14:paraId="2196F3A2" w14:textId="77777777" w:rsidR="00890A03" w:rsidRDefault="00890A03" w:rsidP="00890A03">
      <w:pPr>
        <w:pStyle w:val="Paragraphedeliste"/>
        <w:numPr>
          <w:ilvl w:val="0"/>
          <w:numId w:val="1"/>
        </w:numPr>
      </w:pPr>
      <w:r>
        <w:lastRenderedPageBreak/>
        <w:t xml:space="preserve">Article « Diversité »  dans le </w:t>
      </w:r>
      <w:r w:rsidRPr="00890A03">
        <w:rPr>
          <w:i/>
        </w:rPr>
        <w:t>Dictionnaire de l’altérité et des relations intercul</w:t>
      </w:r>
      <w:r>
        <w:rPr>
          <w:i/>
        </w:rPr>
        <w:t>tu</w:t>
      </w:r>
      <w:r w:rsidRPr="00890A03">
        <w:rPr>
          <w:i/>
        </w:rPr>
        <w:t>relles</w:t>
      </w:r>
      <w:r>
        <w:t xml:space="preserve"> (2003), </w:t>
      </w:r>
      <w:r w:rsidRPr="00890A03">
        <w:rPr>
          <w:i/>
        </w:rPr>
        <w:t xml:space="preserve">op. </w:t>
      </w:r>
      <w:proofErr w:type="spellStart"/>
      <w:r w:rsidRPr="00890A03">
        <w:rPr>
          <w:i/>
        </w:rPr>
        <w:t>cit</w:t>
      </w:r>
      <w:proofErr w:type="spellEnd"/>
      <w:r w:rsidRPr="00890A03">
        <w:rPr>
          <w:i/>
        </w:rPr>
        <w:t>.</w:t>
      </w:r>
      <w:r>
        <w:t xml:space="preserve"> p. 97-102.</w:t>
      </w:r>
    </w:p>
    <w:p w14:paraId="370D6046" w14:textId="77777777" w:rsidR="00890A03" w:rsidRDefault="00890A03" w:rsidP="00890A03">
      <w:pPr>
        <w:pStyle w:val="Paragraphedeliste"/>
        <w:numPr>
          <w:ilvl w:val="0"/>
          <w:numId w:val="1"/>
        </w:numPr>
      </w:pPr>
      <w:r>
        <w:t xml:space="preserve">DUGAS, </w:t>
      </w:r>
      <w:proofErr w:type="spellStart"/>
      <w:r>
        <w:t>Erci</w:t>
      </w:r>
      <w:proofErr w:type="spellEnd"/>
      <w:r>
        <w:t>, FERREOL, Gilles (2016), Oser l’autre. Altérités et éducabilité dans la France contemporaine. Bruxelles : EME.</w:t>
      </w:r>
    </w:p>
    <w:p w14:paraId="17332FC7" w14:textId="77777777" w:rsidR="008C7FD8" w:rsidRDefault="008C7FD8" w:rsidP="008C7FD8"/>
    <w:p w14:paraId="21BCB0AC" w14:textId="77777777" w:rsidR="008C7FD8" w:rsidRDefault="00890A03" w:rsidP="008C7FD8">
      <w:pPr>
        <w:pStyle w:val="Paragraphedeliste"/>
        <w:numPr>
          <w:ilvl w:val="0"/>
          <w:numId w:val="1"/>
        </w:numPr>
      </w:pPr>
      <w:r>
        <w:t xml:space="preserve">SANCHEZ-MAZAS, </w:t>
      </w:r>
      <w:proofErr w:type="spellStart"/>
      <w:r>
        <w:t>Marguerita</w:t>
      </w:r>
      <w:proofErr w:type="spellEnd"/>
      <w:r>
        <w:t xml:space="preserve">, CHANGKAKOTTI, </w:t>
      </w:r>
      <w:proofErr w:type="spellStart"/>
      <w:r>
        <w:t>Nilima</w:t>
      </w:r>
      <w:proofErr w:type="spellEnd"/>
      <w:r>
        <w:t>, BROYON, Marie-Anne (</w:t>
      </w:r>
      <w:proofErr w:type="spellStart"/>
      <w:r>
        <w:t>dir</w:t>
      </w:r>
      <w:proofErr w:type="spellEnd"/>
      <w:r>
        <w:t xml:space="preserve">.) (2014). </w:t>
      </w:r>
      <w:r w:rsidRPr="00890A03">
        <w:rPr>
          <w:i/>
        </w:rPr>
        <w:t>Education à la diversité. Décalages, impensés, avancées</w:t>
      </w:r>
      <w:r>
        <w:t xml:space="preserve">. Paris : l’Harmattan. </w:t>
      </w:r>
    </w:p>
    <w:p w14:paraId="5ED285FB" w14:textId="77777777" w:rsidR="00890A03" w:rsidRDefault="00890A03" w:rsidP="00890A03"/>
    <w:p w14:paraId="4D6AE3AC" w14:textId="77777777" w:rsidR="00C860C8" w:rsidRDefault="00C860C8" w:rsidP="00C860C8">
      <w:pPr>
        <w:pStyle w:val="Titre1"/>
        <w:rPr>
          <w:rStyle w:val="StrongEmphasis"/>
          <w:rFonts w:eastAsia="Tahoma" w:cs="Times New Roman"/>
          <w:b/>
          <w:color w:val="000000"/>
        </w:rPr>
      </w:pPr>
      <w:r w:rsidRPr="00C860C8">
        <w:rPr>
          <w:rStyle w:val="StrongEmphasis"/>
          <w:b/>
          <w:bCs/>
        </w:rPr>
        <w:t>Stéréotype</w:t>
      </w:r>
      <w:r w:rsidR="00671C47">
        <w:rPr>
          <w:rStyle w:val="StrongEmphasis"/>
          <w:b/>
          <w:bCs/>
        </w:rPr>
        <w:t xml:space="preserve"> / culturalisme / </w:t>
      </w:r>
      <w:proofErr w:type="spellStart"/>
      <w:r w:rsidR="00671C47">
        <w:rPr>
          <w:rStyle w:val="StrongEmphasis"/>
          <w:b/>
          <w:bCs/>
        </w:rPr>
        <w:t>Folklorisation</w:t>
      </w:r>
      <w:proofErr w:type="spellEnd"/>
    </w:p>
    <w:p w14:paraId="18AD1022" w14:textId="77777777" w:rsidR="00C860C8" w:rsidRDefault="00C860C8">
      <w:pPr>
        <w:rPr>
          <w:rStyle w:val="StrongEmphasis"/>
          <w:rFonts w:eastAsia="Tahoma" w:cs="Times New Roman"/>
          <w:b w:val="0"/>
          <w:color w:val="000000"/>
        </w:rPr>
      </w:pPr>
    </w:p>
    <w:p w14:paraId="4250A93D" w14:textId="77777777" w:rsidR="009A1313" w:rsidRDefault="00890A03">
      <w:pPr>
        <w:rPr>
          <w:rStyle w:val="StrongEmphasis"/>
          <w:rFonts w:eastAsia="Tahoma" w:cs="Times New Roman"/>
          <w:b w:val="0"/>
          <w:color w:val="000000"/>
        </w:rPr>
      </w:pPr>
      <w:r>
        <w:rPr>
          <w:rStyle w:val="StrongEmphasis"/>
          <w:rFonts w:eastAsia="Tahoma" w:cs="Times New Roman"/>
          <w:b w:val="0"/>
          <w:color w:val="000000"/>
        </w:rPr>
        <w:t xml:space="preserve">Envisager l’autre sans prendre en compte son altérité intrinsèque (voir l’entrée </w:t>
      </w:r>
      <w:r w:rsidRPr="00890A03">
        <w:rPr>
          <w:rStyle w:val="StrongEmphasis"/>
          <w:rFonts w:eastAsia="Tahoma" w:cs="Times New Roman"/>
          <w:b w:val="0"/>
          <w:i/>
          <w:color w:val="000000"/>
        </w:rPr>
        <w:t>altérité</w:t>
      </w:r>
      <w:r>
        <w:rPr>
          <w:rStyle w:val="StrongEmphasis"/>
          <w:rFonts w:eastAsia="Tahoma" w:cs="Times New Roman"/>
          <w:b w:val="0"/>
          <w:color w:val="000000"/>
        </w:rPr>
        <w:t>) conduit à essentialiser son identité, à le réduire à quelques traits distinctifs généraux</w:t>
      </w:r>
      <w:r w:rsidR="00E64E34">
        <w:rPr>
          <w:rStyle w:val="StrongEmphasis"/>
          <w:rFonts w:eastAsia="Tahoma" w:cs="Times New Roman"/>
          <w:b w:val="0"/>
          <w:color w:val="000000"/>
        </w:rPr>
        <w:t xml:space="preserve"> qui peuvent quelquefois s’avérer vrais, mais qui sont une représentation partielle de cet individu, car ils nient sa singularité, sa complexité. Ce sont les </w:t>
      </w:r>
      <w:r w:rsidR="00E64E34" w:rsidRPr="001902AA">
        <w:rPr>
          <w:rStyle w:val="StrongEmphasis"/>
          <w:rFonts w:eastAsia="Tahoma" w:cs="Times New Roman"/>
          <w:color w:val="000000"/>
        </w:rPr>
        <w:t>stéréotypes</w:t>
      </w:r>
      <w:r w:rsidR="00E64E34">
        <w:rPr>
          <w:rStyle w:val="StrongEmphasis"/>
          <w:rFonts w:eastAsia="Tahoma" w:cs="Times New Roman"/>
          <w:b w:val="0"/>
          <w:color w:val="000000"/>
        </w:rPr>
        <w:t xml:space="preserve">, représentations sur l’autre,  forgées plus ou moins consciemment, souvent par méconnaissance de l’autre ou connaissance partielle. </w:t>
      </w:r>
    </w:p>
    <w:p w14:paraId="2B796E8A" w14:textId="77777777" w:rsidR="00E64E34" w:rsidRDefault="00E64E34">
      <w:pPr>
        <w:rPr>
          <w:rStyle w:val="StrongEmphasis"/>
          <w:rFonts w:eastAsia="Tahoma" w:cs="Times New Roman"/>
          <w:b w:val="0"/>
          <w:color w:val="000000"/>
        </w:rPr>
      </w:pPr>
      <w:r>
        <w:rPr>
          <w:rStyle w:val="StrongEmphasis"/>
          <w:rFonts w:eastAsia="Tahoma" w:cs="Times New Roman"/>
          <w:b w:val="0"/>
          <w:color w:val="000000"/>
        </w:rPr>
        <w:t xml:space="preserve">Ex : « tous les Français boivent du vin rouge ». Le stéréotype s’appuie sur une vérité (la France est un pays viticole) mais généralise abusivement (il y a des français qui ne boivent pas de vin). Parfois le stéréotype s’appuie sur des représentations non actuelles et/ou locales (ainsi en Russie un stéréotype sur la France est qu’on y mange beaucoup de cuisses de grenouilles). Les conséquences peuvent être funestes </w:t>
      </w:r>
      <w:r w:rsidR="001902AA">
        <w:rPr>
          <w:rStyle w:val="StrongEmphasis"/>
          <w:rFonts w:eastAsia="Tahoma" w:cs="Times New Roman"/>
          <w:b w:val="0"/>
          <w:color w:val="000000"/>
        </w:rPr>
        <w:t>(lorsqu’on arrive à des stéréotypes du style « tous les roumains sont des voleurs »).</w:t>
      </w:r>
    </w:p>
    <w:p w14:paraId="6C9274C1" w14:textId="77777777" w:rsidR="001902AA" w:rsidRDefault="001902AA">
      <w:pPr>
        <w:rPr>
          <w:rStyle w:val="StrongEmphasis"/>
          <w:rFonts w:eastAsia="Tahoma" w:cs="Times New Roman"/>
          <w:b w:val="0"/>
          <w:color w:val="000000"/>
        </w:rPr>
      </w:pPr>
      <w:r>
        <w:rPr>
          <w:rStyle w:val="StrongEmphasis"/>
          <w:rFonts w:eastAsia="Tahoma" w:cs="Times New Roman"/>
          <w:b w:val="0"/>
          <w:color w:val="000000"/>
        </w:rPr>
        <w:t>Néanmoins le stéréotype est utile en didactique car il est notre première entrée dans une culture autre : nos premières représentations, ou ce qui est le plus visible (Paris et la tour Eiffel). La didactique de l’interculturel (</w:t>
      </w:r>
      <w:proofErr w:type="spellStart"/>
      <w:r>
        <w:rPr>
          <w:rStyle w:val="StrongEmphasis"/>
          <w:rFonts w:eastAsia="Tahoma" w:cs="Times New Roman"/>
          <w:b w:val="0"/>
          <w:color w:val="000000"/>
        </w:rPr>
        <w:t>Zarate</w:t>
      </w:r>
      <w:proofErr w:type="spellEnd"/>
      <w:r>
        <w:rPr>
          <w:rStyle w:val="StrongEmphasis"/>
          <w:rFonts w:eastAsia="Tahoma" w:cs="Times New Roman"/>
          <w:b w:val="0"/>
          <w:color w:val="000000"/>
        </w:rPr>
        <w:t>, 1993) s’appuie ainsi sur les stéréotypes pour mieux les déconstruire, en intégrant de la complexité là où le stéréotype est dans la simplification.</w:t>
      </w:r>
    </w:p>
    <w:p w14:paraId="4995FB09" w14:textId="77777777" w:rsidR="00E64E34" w:rsidRDefault="00E64E34">
      <w:pPr>
        <w:rPr>
          <w:rStyle w:val="StrongEmphasis"/>
          <w:rFonts w:eastAsia="Tahoma" w:cs="Times New Roman"/>
          <w:b w:val="0"/>
          <w:color w:val="000000"/>
        </w:rPr>
      </w:pPr>
    </w:p>
    <w:p w14:paraId="19CC69E7" w14:textId="77777777" w:rsidR="001902AA" w:rsidRDefault="001902AA">
      <w:pPr>
        <w:rPr>
          <w:rStyle w:val="StrongEmphasis"/>
          <w:rFonts w:eastAsia="Tahoma" w:cs="Times New Roman"/>
          <w:b w:val="0"/>
          <w:color w:val="000000"/>
        </w:rPr>
      </w:pPr>
      <w:r>
        <w:rPr>
          <w:rStyle w:val="StrongEmphasis"/>
          <w:rFonts w:eastAsia="Tahoma" w:cs="Times New Roman"/>
          <w:b w:val="0"/>
          <w:color w:val="000000"/>
        </w:rPr>
        <w:t xml:space="preserve">Le </w:t>
      </w:r>
      <w:r w:rsidRPr="001902AA">
        <w:rPr>
          <w:rStyle w:val="StrongEmphasis"/>
          <w:rFonts w:eastAsia="Tahoma" w:cs="Times New Roman"/>
          <w:color w:val="000000"/>
        </w:rPr>
        <w:t>culturalisme</w:t>
      </w:r>
      <w:r>
        <w:rPr>
          <w:rStyle w:val="StrongEmphasis"/>
          <w:rFonts w:eastAsia="Tahoma" w:cs="Times New Roman"/>
          <w:b w:val="0"/>
          <w:color w:val="000000"/>
        </w:rPr>
        <w:t xml:space="preserve"> consiste à réduire un individu à sa culture, et à ne trouver d’explication aux malentendus interpersonnels que dans la différence irréconciliable des cultures. Il est vrai que certaines différences culturelles conduisent à des malentendus que l’on nomme interculturels (Carroll, 1987). Ainsi on ne laisse pas la même liberté aux enfants en France et aux Etats Unis par exemple, ce qui conduit souvent les Français à juger que les enfants américains sont mal élevés (et inversement). </w:t>
      </w:r>
    </w:p>
    <w:p w14:paraId="52079065" w14:textId="77777777" w:rsidR="001902AA" w:rsidRDefault="001902AA">
      <w:pPr>
        <w:rPr>
          <w:rStyle w:val="StrongEmphasis"/>
          <w:rFonts w:eastAsia="Tahoma" w:cs="Times New Roman"/>
          <w:b w:val="0"/>
          <w:color w:val="000000"/>
        </w:rPr>
      </w:pPr>
      <w:r>
        <w:rPr>
          <w:rStyle w:val="StrongEmphasis"/>
          <w:rFonts w:eastAsia="Tahoma" w:cs="Times New Roman"/>
          <w:b w:val="0"/>
          <w:color w:val="000000"/>
        </w:rPr>
        <w:t>Néanmoins le culturalisme va plus loin et considère que tous les malentendus sont culturels et qu’on ne peut qu’en prendre acte. Ce qui nie la liberté individuelle et l’altérité intrinsèque de chacun (et par ailleurs il y a effectivement des enfants mal élevés des deux côtés de l’Atlantique…)</w:t>
      </w:r>
    </w:p>
    <w:p w14:paraId="073B457E" w14:textId="77777777" w:rsidR="00F64EB6" w:rsidRDefault="00F64EB6">
      <w:pPr>
        <w:rPr>
          <w:rStyle w:val="StrongEmphasis"/>
          <w:rFonts w:eastAsia="Tahoma" w:cs="Times New Roman"/>
          <w:b w:val="0"/>
          <w:color w:val="000000"/>
        </w:rPr>
      </w:pPr>
    </w:p>
    <w:p w14:paraId="07E59B3D" w14:textId="77777777" w:rsidR="00F64EB6" w:rsidRDefault="00F64EB6">
      <w:pPr>
        <w:rPr>
          <w:rStyle w:val="StrongEmphasis"/>
          <w:rFonts w:eastAsia="Tahoma" w:cs="Times New Roman"/>
          <w:b w:val="0"/>
          <w:color w:val="000000"/>
        </w:rPr>
      </w:pPr>
      <w:r>
        <w:rPr>
          <w:rStyle w:val="StrongEmphasis"/>
          <w:rFonts w:eastAsia="Tahoma" w:cs="Times New Roman"/>
          <w:b w:val="0"/>
          <w:color w:val="000000"/>
        </w:rPr>
        <w:t xml:space="preserve">La </w:t>
      </w:r>
      <w:proofErr w:type="spellStart"/>
      <w:r w:rsidRPr="00F64EB6">
        <w:rPr>
          <w:rStyle w:val="StrongEmphasis"/>
          <w:rFonts w:eastAsia="Tahoma" w:cs="Times New Roman"/>
          <w:color w:val="000000"/>
        </w:rPr>
        <w:t>folklorisation</w:t>
      </w:r>
      <w:proofErr w:type="spellEnd"/>
      <w:r>
        <w:rPr>
          <w:rStyle w:val="StrongEmphasis"/>
          <w:rFonts w:eastAsia="Tahoma" w:cs="Times New Roman"/>
          <w:b w:val="0"/>
          <w:color w:val="000000"/>
        </w:rPr>
        <w:t xml:space="preserve"> consiste à figer une culture dans ses traits patrimoniaux et/ou exotiques, sans envisager de l’actualiser. C’est le fameux « effet </w:t>
      </w:r>
      <w:r w:rsidRPr="00F64EB6">
        <w:rPr>
          <w:rStyle w:val="StrongEmphasis"/>
          <w:rFonts w:eastAsia="Tahoma" w:cs="Times New Roman"/>
          <w:b w:val="0"/>
          <w:i/>
          <w:color w:val="000000"/>
        </w:rPr>
        <w:t>Kirikou</w:t>
      </w:r>
      <w:r>
        <w:rPr>
          <w:rStyle w:val="StrongEmphasis"/>
          <w:rFonts w:eastAsia="Tahoma" w:cs="Times New Roman"/>
          <w:b w:val="0"/>
          <w:color w:val="000000"/>
        </w:rPr>
        <w:t xml:space="preserve"> » : beaucoup d’enfants </w:t>
      </w:r>
      <w:r>
        <w:rPr>
          <w:rStyle w:val="StrongEmphasis"/>
          <w:rFonts w:eastAsia="Tahoma" w:cs="Times New Roman"/>
          <w:b w:val="0"/>
          <w:color w:val="000000"/>
        </w:rPr>
        <w:lastRenderedPageBreak/>
        <w:t xml:space="preserve">occidentaux vont s’imaginer que tous les Africains vivent nus dans des cases. </w:t>
      </w:r>
      <w:r w:rsidRPr="00F64EB6">
        <w:rPr>
          <w:rStyle w:val="StrongEmphasis"/>
          <w:rFonts w:eastAsia="Tahoma" w:cs="Times New Roman"/>
          <w:b w:val="0"/>
          <w:i/>
          <w:color w:val="000000"/>
        </w:rPr>
        <w:t>Kirikou</w:t>
      </w:r>
      <w:r>
        <w:rPr>
          <w:rStyle w:val="StrongEmphasis"/>
          <w:rFonts w:eastAsia="Tahoma" w:cs="Times New Roman"/>
          <w:b w:val="0"/>
          <w:color w:val="000000"/>
        </w:rPr>
        <w:t xml:space="preserve"> est un conte et doit être abordé comme tel (on n’imagine pas que les Africains fassent des cours de connaissance de la culture française actuelle en prenant pour modèle </w:t>
      </w:r>
      <w:r w:rsidRPr="00F64EB6">
        <w:rPr>
          <w:rStyle w:val="StrongEmphasis"/>
          <w:rFonts w:eastAsia="Tahoma" w:cs="Times New Roman"/>
          <w:b w:val="0"/>
          <w:i/>
          <w:color w:val="000000"/>
        </w:rPr>
        <w:t>Blanche Neige</w:t>
      </w:r>
      <w:r>
        <w:rPr>
          <w:rStyle w:val="StrongEmphasis"/>
          <w:rFonts w:eastAsia="Tahoma" w:cs="Times New Roman"/>
          <w:b w:val="0"/>
          <w:color w:val="000000"/>
        </w:rPr>
        <w:t xml:space="preserve">). La </w:t>
      </w:r>
      <w:proofErr w:type="spellStart"/>
      <w:r>
        <w:rPr>
          <w:rStyle w:val="StrongEmphasis"/>
          <w:rFonts w:eastAsia="Tahoma" w:cs="Times New Roman"/>
          <w:b w:val="0"/>
          <w:color w:val="000000"/>
        </w:rPr>
        <w:t>folklorisation</w:t>
      </w:r>
      <w:proofErr w:type="spellEnd"/>
      <w:r>
        <w:rPr>
          <w:rStyle w:val="StrongEmphasis"/>
          <w:rFonts w:eastAsia="Tahoma" w:cs="Times New Roman"/>
          <w:b w:val="0"/>
          <w:color w:val="000000"/>
        </w:rPr>
        <w:t xml:space="preserve"> va souvent de pair avec un impensé culturel (héritage du passé colonial par exemple qui considérait que seule l’Europe était un continent civilisé) et s’accompagne souvent d’ethnocentrisme (considérer sa culture comme seul modèle acceptable, Lévi Strauss, 1952 ; Laplantine, 1989).</w:t>
      </w:r>
    </w:p>
    <w:p w14:paraId="0E8129F0" w14:textId="77777777" w:rsidR="00E64E34" w:rsidRDefault="00E64E34">
      <w:pPr>
        <w:rPr>
          <w:rStyle w:val="StrongEmphasis"/>
          <w:rFonts w:eastAsia="Tahoma" w:cs="Times New Roman"/>
          <w:b w:val="0"/>
          <w:color w:val="000000"/>
        </w:rPr>
      </w:pPr>
    </w:p>
    <w:p w14:paraId="0C328733" w14:textId="77777777" w:rsidR="00F64EB6" w:rsidRDefault="00D002FF" w:rsidP="00F64EB6">
      <w:pPr>
        <w:pStyle w:val="Paragraphedeliste"/>
        <w:numPr>
          <w:ilvl w:val="0"/>
          <w:numId w:val="1"/>
        </w:numPr>
        <w:rPr>
          <w:rFonts w:cs="Times New Roman"/>
        </w:rPr>
      </w:pPr>
      <w:r>
        <w:rPr>
          <w:rFonts w:cs="Times New Roman"/>
        </w:rPr>
        <w:t xml:space="preserve">CARROLL, </w:t>
      </w:r>
      <w:r w:rsidR="00F64EB6" w:rsidRPr="00F64EB6">
        <w:rPr>
          <w:rFonts w:cs="Times New Roman"/>
        </w:rPr>
        <w:t xml:space="preserve">Raymonde (1987). </w:t>
      </w:r>
      <w:r w:rsidR="00F64EB6" w:rsidRPr="00F64EB6">
        <w:rPr>
          <w:rFonts w:cs="Times New Roman"/>
          <w:i/>
        </w:rPr>
        <w:t>Evidences invisibles. Américains et Français au quotidien</w:t>
      </w:r>
      <w:r w:rsidR="00F64EB6" w:rsidRPr="00F64EB6">
        <w:rPr>
          <w:rFonts w:cs="Times New Roman"/>
        </w:rPr>
        <w:t>. Paris : Seuil.</w:t>
      </w:r>
    </w:p>
    <w:p w14:paraId="09796D0C" w14:textId="77777777" w:rsidR="00F64EB6" w:rsidRDefault="00F64EB6" w:rsidP="00F64EB6">
      <w:pPr>
        <w:pStyle w:val="Standard"/>
        <w:numPr>
          <w:ilvl w:val="0"/>
          <w:numId w:val="1"/>
        </w:numPr>
        <w:spacing w:after="0"/>
        <w:ind w:left="646"/>
        <w:jc w:val="both"/>
        <w:rPr>
          <w:rFonts w:ascii="Times New Roman" w:hAnsi="Times New Roman"/>
          <w:sz w:val="24"/>
          <w:szCs w:val="24"/>
          <w:lang w:val="fr-CH"/>
        </w:rPr>
      </w:pPr>
      <w:r>
        <w:rPr>
          <w:rFonts w:ascii="Times New Roman" w:hAnsi="Times New Roman"/>
          <w:sz w:val="24"/>
          <w:szCs w:val="24"/>
          <w:lang w:val="fr-CH"/>
        </w:rPr>
        <w:t xml:space="preserve">LAPLANTINE, François (1989), </w:t>
      </w:r>
      <w:r w:rsidRPr="00F64EB6">
        <w:rPr>
          <w:rFonts w:ascii="Times New Roman" w:hAnsi="Times New Roman"/>
          <w:i/>
          <w:sz w:val="24"/>
          <w:szCs w:val="24"/>
          <w:lang w:val="fr-CH"/>
        </w:rPr>
        <w:t>L’Anthropol</w:t>
      </w:r>
      <w:r>
        <w:rPr>
          <w:rFonts w:ascii="Times New Roman" w:hAnsi="Times New Roman"/>
          <w:i/>
          <w:sz w:val="24"/>
          <w:szCs w:val="24"/>
          <w:lang w:val="fr-CH"/>
        </w:rPr>
        <w:t>o</w:t>
      </w:r>
      <w:r w:rsidRPr="00F64EB6">
        <w:rPr>
          <w:rFonts w:ascii="Times New Roman" w:hAnsi="Times New Roman"/>
          <w:i/>
          <w:sz w:val="24"/>
          <w:szCs w:val="24"/>
          <w:lang w:val="fr-CH"/>
        </w:rPr>
        <w:t>gie</w:t>
      </w:r>
      <w:r>
        <w:rPr>
          <w:rFonts w:ascii="Times New Roman" w:hAnsi="Times New Roman"/>
          <w:sz w:val="24"/>
          <w:szCs w:val="24"/>
          <w:lang w:val="fr-CH"/>
        </w:rPr>
        <w:t>, Paris : Payot.</w:t>
      </w:r>
    </w:p>
    <w:p w14:paraId="12591DB5" w14:textId="77777777" w:rsidR="00F64EB6" w:rsidRPr="00F64EB6" w:rsidRDefault="00F64EB6" w:rsidP="00F64EB6">
      <w:pPr>
        <w:pStyle w:val="Standard"/>
        <w:numPr>
          <w:ilvl w:val="0"/>
          <w:numId w:val="1"/>
        </w:numPr>
        <w:spacing w:after="0"/>
        <w:ind w:left="646"/>
        <w:jc w:val="both"/>
        <w:rPr>
          <w:rFonts w:ascii="Times New Roman" w:hAnsi="Times New Roman"/>
          <w:sz w:val="24"/>
          <w:szCs w:val="24"/>
          <w:lang w:val="fr-CH"/>
        </w:rPr>
      </w:pPr>
      <w:r>
        <w:rPr>
          <w:rFonts w:ascii="Times New Roman" w:hAnsi="Times New Roman"/>
          <w:sz w:val="24"/>
          <w:szCs w:val="24"/>
          <w:lang w:val="fr-CH"/>
        </w:rPr>
        <w:t>LEVI-STRAUSS, C</w:t>
      </w:r>
      <w:r w:rsidR="00CE1122">
        <w:rPr>
          <w:rFonts w:ascii="Times New Roman" w:hAnsi="Times New Roman"/>
          <w:sz w:val="24"/>
          <w:szCs w:val="24"/>
          <w:lang w:val="fr-CH"/>
        </w:rPr>
        <w:t>laude</w:t>
      </w:r>
      <w:r>
        <w:rPr>
          <w:rFonts w:ascii="Times New Roman" w:hAnsi="Times New Roman"/>
          <w:sz w:val="24"/>
          <w:szCs w:val="24"/>
          <w:lang w:val="fr-CH"/>
        </w:rPr>
        <w:t xml:space="preserve">, ([1952] 2002), </w:t>
      </w:r>
      <w:r w:rsidRPr="00CE1FD8">
        <w:rPr>
          <w:rFonts w:ascii="Times New Roman" w:hAnsi="Times New Roman"/>
          <w:i/>
          <w:sz w:val="24"/>
          <w:szCs w:val="24"/>
          <w:lang w:val="fr-CH"/>
        </w:rPr>
        <w:t>Race et histoire</w:t>
      </w:r>
      <w:r>
        <w:rPr>
          <w:rFonts w:ascii="Times New Roman" w:hAnsi="Times New Roman"/>
          <w:sz w:val="24"/>
          <w:szCs w:val="24"/>
          <w:lang w:val="fr-CH"/>
        </w:rPr>
        <w:t>, Paris : Gallimard</w:t>
      </w:r>
    </w:p>
    <w:p w14:paraId="7FD57301" w14:textId="77777777" w:rsidR="00C860C8" w:rsidRPr="00F64EB6" w:rsidRDefault="00073609" w:rsidP="00F64EB6">
      <w:pPr>
        <w:pStyle w:val="Paragraphedeliste"/>
        <w:numPr>
          <w:ilvl w:val="0"/>
          <w:numId w:val="1"/>
        </w:numPr>
        <w:rPr>
          <w:rFonts w:cs="Times New Roman"/>
        </w:rPr>
      </w:pPr>
      <w:r w:rsidRPr="00F64EB6">
        <w:rPr>
          <w:rFonts w:cs="Times New Roman"/>
          <w:caps/>
        </w:rPr>
        <w:t>Zarate</w:t>
      </w:r>
      <w:r w:rsidR="00F64EB6">
        <w:rPr>
          <w:rFonts w:cs="Times New Roman"/>
        </w:rPr>
        <w:t>,</w:t>
      </w:r>
      <w:r w:rsidRPr="00F64EB6">
        <w:rPr>
          <w:rFonts w:cs="Times New Roman"/>
        </w:rPr>
        <w:t xml:space="preserve"> Geneviève (1993)</w:t>
      </w:r>
      <w:r w:rsidR="00F64EB6">
        <w:rPr>
          <w:rFonts w:cs="Times New Roman"/>
        </w:rPr>
        <w:t>.</w:t>
      </w:r>
      <w:r w:rsidRPr="00F64EB6">
        <w:rPr>
          <w:rFonts w:cs="Times New Roman"/>
        </w:rPr>
        <w:t xml:space="preserve"> </w:t>
      </w:r>
      <w:r w:rsidRPr="00F64EB6">
        <w:rPr>
          <w:rFonts w:cs="Times New Roman"/>
          <w:i/>
        </w:rPr>
        <w:t>Représentations de l’étranger et didactique des langues</w:t>
      </w:r>
      <w:r w:rsidRPr="00F64EB6">
        <w:rPr>
          <w:rFonts w:cs="Times New Roman"/>
        </w:rPr>
        <w:t>, Paris, Didier</w:t>
      </w:r>
    </w:p>
    <w:p w14:paraId="3AA9EDCB" w14:textId="77777777" w:rsidR="00C860C8" w:rsidRDefault="00C860C8">
      <w:pPr>
        <w:rPr>
          <w:rFonts w:cs="Times New Roman"/>
          <w:b/>
        </w:rPr>
      </w:pPr>
    </w:p>
    <w:p w14:paraId="2414451D" w14:textId="77777777" w:rsidR="00C860C8" w:rsidRDefault="00C860C8" w:rsidP="00C860C8">
      <w:pPr>
        <w:pStyle w:val="Titre1"/>
      </w:pPr>
      <w:proofErr w:type="spellStart"/>
      <w:r>
        <w:t>Pluriculturalime</w:t>
      </w:r>
      <w:proofErr w:type="spellEnd"/>
      <w:r>
        <w:t xml:space="preserve"> / multiculturalis</w:t>
      </w:r>
      <w:r w:rsidR="00E85F78">
        <w:t>m</w:t>
      </w:r>
      <w:r>
        <w:t>e/Interculturalité</w:t>
      </w:r>
    </w:p>
    <w:p w14:paraId="38AC1E23" w14:textId="77777777" w:rsidR="00955BDC" w:rsidRDefault="00955BDC">
      <w:pPr>
        <w:rPr>
          <w:rFonts w:cs="Times New Roman"/>
          <w:b/>
        </w:rPr>
      </w:pPr>
    </w:p>
    <w:p w14:paraId="3E0CEBD2" w14:textId="77777777" w:rsidR="00955BDC" w:rsidRDefault="00955BDC">
      <w:pPr>
        <w:rPr>
          <w:rFonts w:cs="Times New Roman"/>
        </w:rPr>
      </w:pPr>
      <w:r>
        <w:rPr>
          <w:rFonts w:cs="Times New Roman"/>
        </w:rPr>
        <w:t xml:space="preserve">On emploie souvent indifféremment les termes </w:t>
      </w:r>
      <w:r w:rsidRPr="00955BDC">
        <w:rPr>
          <w:rFonts w:cs="Times New Roman"/>
          <w:b/>
        </w:rPr>
        <w:t>pluriculturalisme</w:t>
      </w:r>
      <w:r>
        <w:rPr>
          <w:rFonts w:cs="Times New Roman"/>
        </w:rPr>
        <w:t xml:space="preserve">, </w:t>
      </w:r>
      <w:r w:rsidRPr="00955BDC">
        <w:rPr>
          <w:rFonts w:cs="Times New Roman"/>
          <w:b/>
        </w:rPr>
        <w:t>multiculturalisme</w:t>
      </w:r>
      <w:r>
        <w:rPr>
          <w:rFonts w:cs="Times New Roman"/>
        </w:rPr>
        <w:t xml:space="preserve">, </w:t>
      </w:r>
      <w:r w:rsidRPr="00955BDC">
        <w:rPr>
          <w:rFonts w:cs="Times New Roman"/>
          <w:b/>
        </w:rPr>
        <w:t>interculturalité</w:t>
      </w:r>
      <w:r>
        <w:rPr>
          <w:rFonts w:cs="Times New Roman"/>
        </w:rPr>
        <w:t> : ces termes désignent des réalités différentes et renvoient à des prises de position parfois divergentes (notamment en matière politique).</w:t>
      </w:r>
    </w:p>
    <w:p w14:paraId="10BFBF98" w14:textId="77777777" w:rsidR="00B9523C" w:rsidRDefault="00B9523C">
      <w:pPr>
        <w:rPr>
          <w:rFonts w:cs="Times New Roman"/>
        </w:rPr>
      </w:pPr>
    </w:p>
    <w:p w14:paraId="2725D7B4" w14:textId="77777777" w:rsidR="00955BDC" w:rsidRDefault="00955BDC">
      <w:pPr>
        <w:rPr>
          <w:rFonts w:cs="Times New Roman"/>
        </w:rPr>
      </w:pPr>
      <w:r>
        <w:rPr>
          <w:rFonts w:cs="Times New Roman"/>
        </w:rPr>
        <w:t xml:space="preserve">Le </w:t>
      </w:r>
      <w:r w:rsidRPr="00B9523C">
        <w:rPr>
          <w:rFonts w:cs="Times New Roman"/>
          <w:b/>
        </w:rPr>
        <w:t>pluriculturalisme</w:t>
      </w:r>
      <w:r>
        <w:rPr>
          <w:rFonts w:cs="Times New Roman"/>
        </w:rPr>
        <w:t xml:space="preserve"> (et le plurilinguisme) renvoie à la </w:t>
      </w:r>
      <w:proofErr w:type="spellStart"/>
      <w:r>
        <w:rPr>
          <w:rFonts w:cs="Times New Roman"/>
        </w:rPr>
        <w:t>co-existence</w:t>
      </w:r>
      <w:proofErr w:type="spellEnd"/>
      <w:r>
        <w:rPr>
          <w:rFonts w:cs="Times New Roman"/>
        </w:rPr>
        <w:t xml:space="preserve"> de plusieurs langues et/ou cultures chez un individu. On parlera donc d’un enfant plurilingue. On contexte pluriculturel est un contexte où les individus considérés ont plusieurs cultures, qu’ils peuvent maîtriser inégalement et utiliser dans des contextes conjoints ou séparés. On envisage souvent le pluriculturalisme à l’échelle de l’altérité lointaine mais des études récentes ont montré qu’au sein d’une même culture on pouvait distinguer plusieurs « sous-cultures ». Voir les entrées culture  et culture scolaire (et opposition culture familiale/culture scolaire).</w:t>
      </w:r>
      <w:r w:rsidR="00B9523C">
        <w:rPr>
          <w:rFonts w:cs="Times New Roman"/>
        </w:rPr>
        <w:t xml:space="preserve"> </w:t>
      </w:r>
    </w:p>
    <w:p w14:paraId="71D0D1AE" w14:textId="77777777" w:rsidR="00955BDC" w:rsidRPr="00B9523C" w:rsidRDefault="00955BDC" w:rsidP="00B9523C">
      <w:pPr>
        <w:tabs>
          <w:tab w:val="left" w:pos="1065"/>
        </w:tabs>
        <w:rPr>
          <w:rFonts w:cs="Times New Roman"/>
          <w:b/>
        </w:rPr>
      </w:pPr>
      <w:r>
        <w:rPr>
          <w:rFonts w:cs="Times New Roman"/>
        </w:rPr>
        <w:t xml:space="preserve"> </w:t>
      </w:r>
      <w:r w:rsidR="00B9523C" w:rsidRPr="00B9523C">
        <w:rPr>
          <w:rFonts w:cs="Times New Roman"/>
          <w:b/>
        </w:rPr>
        <w:tab/>
      </w:r>
    </w:p>
    <w:p w14:paraId="7308F060" w14:textId="77777777" w:rsidR="00955BDC" w:rsidRDefault="00955BDC">
      <w:pPr>
        <w:rPr>
          <w:rFonts w:cs="Times New Roman"/>
        </w:rPr>
      </w:pPr>
      <w:r>
        <w:rPr>
          <w:rFonts w:cs="Times New Roman"/>
        </w:rPr>
        <w:t xml:space="preserve">Le </w:t>
      </w:r>
      <w:r w:rsidRPr="00B9523C">
        <w:rPr>
          <w:rFonts w:cs="Times New Roman"/>
          <w:b/>
        </w:rPr>
        <w:t>multiculturalisme</w:t>
      </w:r>
      <w:r>
        <w:rPr>
          <w:rFonts w:cs="Times New Roman"/>
        </w:rPr>
        <w:t xml:space="preserve"> renvoie à la </w:t>
      </w:r>
      <w:proofErr w:type="spellStart"/>
      <w:r>
        <w:rPr>
          <w:rFonts w:cs="Times New Roman"/>
        </w:rPr>
        <w:t>co-existence</w:t>
      </w:r>
      <w:proofErr w:type="spellEnd"/>
      <w:r>
        <w:rPr>
          <w:rFonts w:cs="Times New Roman"/>
        </w:rPr>
        <w:t xml:space="preserve"> (pas forcément pacifique) de plusieurs cultures (et le multilinguisme de plusieurs langues) dans un contexte donné. Ainsi on parlera d’une classe multiculturelle si cette classe rassemble des élèves dont la culture d’origine est française et d’autres dont la culture d’origine est anglaise, et/ou turque. Parfois le contexte multicultur</w:t>
      </w:r>
      <w:r w:rsidR="00B9523C">
        <w:rPr>
          <w:rFonts w:cs="Times New Roman"/>
        </w:rPr>
        <w:t>el est aussi pluriculturel (les élèves ont une double culture par ex) mais pas forcément.</w:t>
      </w:r>
    </w:p>
    <w:p w14:paraId="38FA8FEE" w14:textId="77777777" w:rsidR="00B9523C" w:rsidRDefault="00B9523C">
      <w:pPr>
        <w:rPr>
          <w:rFonts w:cs="Times New Roman"/>
          <w:b/>
        </w:rPr>
      </w:pPr>
    </w:p>
    <w:p w14:paraId="7F707D71" w14:textId="77777777" w:rsidR="009C3491" w:rsidRDefault="00B9523C">
      <w:pPr>
        <w:rPr>
          <w:rFonts w:cs="Times New Roman"/>
        </w:rPr>
      </w:pPr>
      <w:r>
        <w:rPr>
          <w:rFonts w:cs="Times New Roman"/>
          <w:b/>
        </w:rPr>
        <w:t xml:space="preserve">L’interculturalité </w:t>
      </w:r>
      <w:r>
        <w:rPr>
          <w:rFonts w:cs="Times New Roman"/>
        </w:rPr>
        <w:t>renvoie à une dynamique de rencontre et d’interaction entre des individus issus de culture différentes. Le terme interculturel revêt de nos jours beaucoup de significations parfois contradictoires ; il peut désigner simplement l’expérience que l’on fait de l’autre culture, sans forcément questionner cette expérience et mettre en question le sujet (</w:t>
      </w:r>
      <w:proofErr w:type="spellStart"/>
      <w:r>
        <w:rPr>
          <w:rFonts w:cs="Times New Roman"/>
        </w:rPr>
        <w:t>Lavanchy</w:t>
      </w:r>
      <w:proofErr w:type="spellEnd"/>
      <w:r>
        <w:rPr>
          <w:rFonts w:cs="Times New Roman"/>
        </w:rPr>
        <w:t xml:space="preserve">, </w:t>
      </w:r>
      <w:proofErr w:type="spellStart"/>
      <w:r>
        <w:rPr>
          <w:rFonts w:cs="Times New Roman"/>
        </w:rPr>
        <w:t>Gajaro</w:t>
      </w:r>
      <w:proofErr w:type="spellEnd"/>
      <w:r>
        <w:rPr>
          <w:rFonts w:cs="Times New Roman"/>
        </w:rPr>
        <w:t xml:space="preserve">, </w:t>
      </w:r>
      <w:proofErr w:type="spellStart"/>
      <w:r>
        <w:rPr>
          <w:rFonts w:cs="Times New Roman"/>
        </w:rPr>
        <w:t>Dervin</w:t>
      </w:r>
      <w:proofErr w:type="spellEnd"/>
      <w:r>
        <w:rPr>
          <w:rFonts w:cs="Times New Roman"/>
        </w:rPr>
        <w:t>, 2011). Or les tenants de  l’éducation interculturelle (Abdallah-</w:t>
      </w:r>
      <w:proofErr w:type="spellStart"/>
      <w:r>
        <w:rPr>
          <w:rFonts w:cs="Times New Roman"/>
        </w:rPr>
        <w:t>Pretceille</w:t>
      </w:r>
      <w:proofErr w:type="spellEnd"/>
      <w:r>
        <w:rPr>
          <w:rFonts w:cs="Times New Roman"/>
        </w:rPr>
        <w:t xml:space="preserve">, Porcher, 1996) mettent en évidence la nécessité des relations intersubjectives dans </w:t>
      </w:r>
      <w:r>
        <w:rPr>
          <w:rFonts w:cs="Times New Roman"/>
        </w:rPr>
        <w:lastRenderedPageBreak/>
        <w:t xml:space="preserve">l’expérience interculturelle. </w:t>
      </w:r>
      <w:proofErr w:type="spellStart"/>
      <w:r w:rsidR="009C3491">
        <w:rPr>
          <w:rFonts w:cs="Times New Roman"/>
        </w:rPr>
        <w:t>Clanet</w:t>
      </w:r>
      <w:proofErr w:type="spellEnd"/>
      <w:r w:rsidR="009C3491">
        <w:rPr>
          <w:rFonts w:cs="Times New Roman"/>
        </w:rPr>
        <w:t xml:space="preserve"> (1993 : 21) propose la définition suivante : </w:t>
      </w:r>
      <w:r w:rsidR="009C3491" w:rsidRPr="006A462E">
        <w:rPr>
          <w:rStyle w:val="StrongEmphasis"/>
          <w:rFonts w:eastAsia="Tahoma" w:cs="Times New Roman"/>
          <w:b w:val="0"/>
          <w:color w:val="000000"/>
        </w:rPr>
        <w:t xml:space="preserve">«ensemble des processus – psychiques, relationnels, groupaux, institutionnels... – </w:t>
      </w:r>
      <w:proofErr w:type="spellStart"/>
      <w:r w:rsidR="009C3491" w:rsidRPr="006A462E">
        <w:rPr>
          <w:rStyle w:val="StrongEmphasis"/>
          <w:rFonts w:eastAsia="Tahoma" w:cs="Times New Roman"/>
          <w:b w:val="0"/>
          <w:color w:val="000000"/>
        </w:rPr>
        <w:t>générés</w:t>
      </w:r>
      <w:proofErr w:type="spellEnd"/>
      <w:r w:rsidR="009C3491" w:rsidRPr="006A462E">
        <w:rPr>
          <w:rStyle w:val="StrongEmphasis"/>
          <w:rFonts w:eastAsia="Tahoma" w:cs="Times New Roman"/>
          <w:b w:val="0"/>
          <w:color w:val="000000"/>
        </w:rPr>
        <w:t xml:space="preserve"> par les interactions de cultures, dans un rapport d’</w:t>
      </w:r>
      <w:proofErr w:type="spellStart"/>
      <w:r w:rsidR="009C3491" w:rsidRPr="006A462E">
        <w:rPr>
          <w:rStyle w:val="StrongEmphasis"/>
          <w:rFonts w:eastAsia="Tahoma" w:cs="Times New Roman"/>
          <w:b w:val="0"/>
          <w:color w:val="000000"/>
        </w:rPr>
        <w:t>échanges</w:t>
      </w:r>
      <w:proofErr w:type="spellEnd"/>
      <w:r w:rsidR="009C3491" w:rsidRPr="006A462E">
        <w:rPr>
          <w:rStyle w:val="StrongEmphasis"/>
          <w:rFonts w:eastAsia="Tahoma" w:cs="Times New Roman"/>
          <w:b w:val="0"/>
          <w:color w:val="000000"/>
        </w:rPr>
        <w:t xml:space="preserve"> </w:t>
      </w:r>
      <w:proofErr w:type="spellStart"/>
      <w:r w:rsidR="009C3491" w:rsidRPr="006A462E">
        <w:rPr>
          <w:rStyle w:val="StrongEmphasis"/>
          <w:rFonts w:eastAsia="Tahoma" w:cs="Times New Roman"/>
          <w:b w:val="0"/>
          <w:color w:val="000000"/>
        </w:rPr>
        <w:t>réciproques</w:t>
      </w:r>
      <w:proofErr w:type="spellEnd"/>
      <w:r w:rsidR="009C3491" w:rsidRPr="006A462E">
        <w:rPr>
          <w:rStyle w:val="StrongEmphasis"/>
          <w:rFonts w:eastAsia="Tahoma" w:cs="Times New Roman"/>
          <w:b w:val="0"/>
          <w:color w:val="000000"/>
        </w:rPr>
        <w:t xml:space="preserve"> et dans une perspective de sauvegarde d’une relative </w:t>
      </w:r>
      <w:proofErr w:type="spellStart"/>
      <w:r w:rsidR="009C3491" w:rsidRPr="006A462E">
        <w:rPr>
          <w:rStyle w:val="StrongEmphasis"/>
          <w:rFonts w:eastAsia="Tahoma" w:cs="Times New Roman"/>
          <w:b w:val="0"/>
          <w:color w:val="000000"/>
        </w:rPr>
        <w:t>identite</w:t>
      </w:r>
      <w:proofErr w:type="spellEnd"/>
      <w:r w:rsidR="009C3491" w:rsidRPr="006A462E">
        <w:rPr>
          <w:rStyle w:val="StrongEmphasis"/>
          <w:rFonts w:eastAsia="Tahoma" w:cs="Times New Roman"/>
          <w:b w:val="0"/>
          <w:color w:val="000000"/>
        </w:rPr>
        <w:t>́ culturelle des partenaires en relation ».</w:t>
      </w:r>
    </w:p>
    <w:p w14:paraId="19894C0B" w14:textId="77777777" w:rsidR="00B9523C" w:rsidRDefault="00B9523C">
      <w:pPr>
        <w:rPr>
          <w:rFonts w:cs="Times New Roman"/>
        </w:rPr>
      </w:pPr>
      <w:r>
        <w:rPr>
          <w:rFonts w:cs="Times New Roman"/>
        </w:rPr>
        <w:t>En bref, il s’agit de faire l’expérience réellement de l’autre, de sa différence, prendre le risque de la friction avec l’autre, de la dissonance (car la rencontre est parfois difficile) : non pas nier la différence mais penser les moyens de la réduire</w:t>
      </w:r>
      <w:r w:rsidR="009C3491">
        <w:rPr>
          <w:rFonts w:cs="Times New Roman"/>
        </w:rPr>
        <w:t xml:space="preserve"> et/ou de l’accepter (prise en compte de l’altérité). </w:t>
      </w:r>
    </w:p>
    <w:p w14:paraId="4336FC5E" w14:textId="77777777" w:rsidR="009C3491" w:rsidRDefault="009C3491">
      <w:pPr>
        <w:rPr>
          <w:rFonts w:cs="Times New Roman"/>
        </w:rPr>
      </w:pPr>
      <w:r>
        <w:rPr>
          <w:rFonts w:cs="Times New Roman"/>
        </w:rPr>
        <w:t xml:space="preserve">Il ne s’agit pas néanmoins de tomber dans le relativisme culturel (toute pratique est justifiable si elle est culturelle). Il s’agit également de se structurer en fonction de principes universels et de valeurs communes (ainsi on considère que l’esclavage, la torture, le travail des enfants… ne sont pas négociables). La référence commune est </w:t>
      </w:r>
      <w:r w:rsidRPr="009C3491">
        <w:rPr>
          <w:rFonts w:cs="Times New Roman"/>
          <w:i/>
        </w:rPr>
        <w:t>La Déclaration universelle des droits de l’homme</w:t>
      </w:r>
      <w:r>
        <w:rPr>
          <w:rFonts w:cs="Times New Roman"/>
        </w:rPr>
        <w:t>.</w:t>
      </w:r>
    </w:p>
    <w:p w14:paraId="2F7C68BB" w14:textId="77777777" w:rsidR="009C3491" w:rsidRPr="00B9523C" w:rsidRDefault="009C3491">
      <w:pPr>
        <w:rPr>
          <w:rFonts w:cs="Times New Roman"/>
        </w:rPr>
      </w:pPr>
    </w:p>
    <w:p w14:paraId="52CAABD1" w14:textId="77777777" w:rsidR="009C3491" w:rsidRDefault="009C3491">
      <w:pPr>
        <w:rPr>
          <w:rFonts w:cs="Times New Roman"/>
        </w:rPr>
      </w:pPr>
      <w:r w:rsidRPr="009C3491">
        <w:rPr>
          <w:rFonts w:cs="Times New Roman"/>
        </w:rPr>
        <w:t>A</w:t>
      </w:r>
      <w:r>
        <w:rPr>
          <w:rFonts w:cs="Times New Roman"/>
        </w:rPr>
        <w:t>u</w:t>
      </w:r>
      <w:r w:rsidRPr="009C3491">
        <w:rPr>
          <w:rFonts w:cs="Times New Roman"/>
        </w:rPr>
        <w:t xml:space="preserve"> vu des nombreuses critiques dont le terme </w:t>
      </w:r>
      <w:r>
        <w:rPr>
          <w:rFonts w:cs="Times New Roman"/>
        </w:rPr>
        <w:t>« </w:t>
      </w:r>
      <w:r w:rsidRPr="009C3491">
        <w:rPr>
          <w:rFonts w:cs="Times New Roman"/>
        </w:rPr>
        <w:t>interculturel</w:t>
      </w:r>
      <w:r>
        <w:rPr>
          <w:rFonts w:cs="Times New Roman"/>
        </w:rPr>
        <w:t> »</w:t>
      </w:r>
      <w:r w:rsidRPr="009C3491">
        <w:rPr>
          <w:rFonts w:cs="Times New Roman"/>
        </w:rPr>
        <w:t xml:space="preserve"> a fait l’objet, </w:t>
      </w:r>
      <w:r>
        <w:rPr>
          <w:rFonts w:cs="Times New Roman"/>
        </w:rPr>
        <w:t>d’autres approches ont été proposées.</w:t>
      </w:r>
    </w:p>
    <w:p w14:paraId="442E619E" w14:textId="77777777" w:rsidR="009C3491" w:rsidRDefault="009C3491">
      <w:pPr>
        <w:rPr>
          <w:rFonts w:cs="Times New Roman"/>
        </w:rPr>
      </w:pPr>
      <w:r>
        <w:rPr>
          <w:rFonts w:cs="Times New Roman"/>
        </w:rPr>
        <w:t xml:space="preserve">Ainsi Jacques </w:t>
      </w:r>
      <w:proofErr w:type="spellStart"/>
      <w:r>
        <w:rPr>
          <w:rFonts w:cs="Times New Roman"/>
        </w:rPr>
        <w:t>Demorgon</w:t>
      </w:r>
      <w:proofErr w:type="spellEnd"/>
      <w:r>
        <w:rPr>
          <w:rFonts w:cs="Times New Roman"/>
        </w:rPr>
        <w:t xml:space="preserve"> (2005) proposent le terme « d’</w:t>
      </w:r>
      <w:proofErr w:type="spellStart"/>
      <w:r>
        <w:rPr>
          <w:rFonts w:cs="Times New Roman"/>
        </w:rPr>
        <w:t>interculturation</w:t>
      </w:r>
      <w:proofErr w:type="spellEnd"/>
      <w:r>
        <w:rPr>
          <w:rFonts w:cs="Times New Roman"/>
        </w:rPr>
        <w:t> » pour désigner une interculturalité qui ne se borne pas à des relations de surface mais engage le sujet lui-même. Le philosophe allemand Wolfgang Welsch propose quant à lui le terme de « transculturalité » pour remplacer le terme de « culture » qui a selon lui une connotation trop monolithique. Selon lui, aujourd’hui toute culture se pense en relation avec d’autres, d’où la nécessité de ce nouveau concept.</w:t>
      </w:r>
    </w:p>
    <w:p w14:paraId="4263CB6E" w14:textId="77777777" w:rsidR="009C3491" w:rsidRPr="009C3491" w:rsidRDefault="009C3491">
      <w:pPr>
        <w:rPr>
          <w:rFonts w:cs="Times New Roman"/>
        </w:rPr>
      </w:pPr>
      <w:r>
        <w:rPr>
          <w:rFonts w:cs="Times New Roman"/>
        </w:rPr>
        <w:t xml:space="preserve">Enfin Christian </w:t>
      </w:r>
      <w:proofErr w:type="spellStart"/>
      <w:r>
        <w:rPr>
          <w:rFonts w:cs="Times New Roman"/>
        </w:rPr>
        <w:t>Puren</w:t>
      </w:r>
      <w:proofErr w:type="spellEnd"/>
      <w:r>
        <w:rPr>
          <w:rFonts w:cs="Times New Roman"/>
        </w:rPr>
        <w:t xml:space="preserve"> (2014, voir l’entrée </w:t>
      </w:r>
      <w:r w:rsidRPr="00950C70">
        <w:rPr>
          <w:rFonts w:cs="Times New Roman"/>
          <w:i/>
        </w:rPr>
        <w:t>culture</w:t>
      </w:r>
      <w:r>
        <w:rPr>
          <w:rFonts w:cs="Times New Roman"/>
        </w:rPr>
        <w:t xml:space="preserve">) reprend les concepts d’inter/trans/pluri culturel </w:t>
      </w:r>
      <w:r w:rsidR="00950C70">
        <w:rPr>
          <w:rFonts w:cs="Times New Roman"/>
        </w:rPr>
        <w:t xml:space="preserve">et les associe au méta et </w:t>
      </w:r>
      <w:proofErr w:type="spellStart"/>
      <w:r w:rsidR="00950C70">
        <w:rPr>
          <w:rFonts w:cs="Times New Roman"/>
        </w:rPr>
        <w:t>co</w:t>
      </w:r>
      <w:proofErr w:type="spellEnd"/>
      <w:r w:rsidR="00950C70">
        <w:rPr>
          <w:rFonts w:cs="Times New Roman"/>
        </w:rPr>
        <w:t xml:space="preserve">- culturel </w:t>
      </w:r>
      <w:r>
        <w:rPr>
          <w:rFonts w:cs="Times New Roman"/>
        </w:rPr>
        <w:t>pour en faire les composantes de la comp</w:t>
      </w:r>
      <w:r w:rsidR="00950C70">
        <w:rPr>
          <w:rFonts w:cs="Times New Roman"/>
        </w:rPr>
        <w:t>étence</w:t>
      </w:r>
      <w:r>
        <w:rPr>
          <w:rFonts w:cs="Times New Roman"/>
        </w:rPr>
        <w:t xml:space="preserve"> culturelle.</w:t>
      </w:r>
    </w:p>
    <w:p w14:paraId="09801D6C" w14:textId="77777777" w:rsidR="009C3491" w:rsidRDefault="009C3491" w:rsidP="006454B5">
      <w:pPr>
        <w:rPr>
          <w:rStyle w:val="StrongEmphasis"/>
          <w:rFonts w:eastAsia="Tahoma" w:cs="Times New Roman"/>
          <w:b w:val="0"/>
          <w:color w:val="000000"/>
        </w:rPr>
      </w:pPr>
    </w:p>
    <w:p w14:paraId="12F55F46" w14:textId="77777777" w:rsidR="00950C70" w:rsidRPr="00950C70" w:rsidRDefault="00950C70" w:rsidP="00950C70">
      <w:pPr>
        <w:pStyle w:val="Notedebasdepage"/>
        <w:jc w:val="both"/>
        <w:rPr>
          <w:rFonts w:ascii="Times New Roman" w:hAnsi="Times New Roman" w:cs="Times New Roman"/>
          <w:sz w:val="24"/>
          <w:szCs w:val="24"/>
        </w:rPr>
      </w:pPr>
    </w:p>
    <w:p w14:paraId="6A54CC41" w14:textId="77777777" w:rsidR="00950C70" w:rsidRPr="00950C70" w:rsidRDefault="00950C70" w:rsidP="00950C70">
      <w:pPr>
        <w:pStyle w:val="Notedebasdepage"/>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Article « Interculturalité dans le Dictionnaire </w:t>
      </w:r>
      <w:r w:rsidRPr="00950C70">
        <w:rPr>
          <w:rFonts w:ascii="Times New Roman" w:hAnsi="Times New Roman" w:cs="Times New Roman"/>
          <w:i/>
          <w:sz w:val="24"/>
          <w:szCs w:val="24"/>
        </w:rPr>
        <w:t xml:space="preserve">de l’altérité et des relations interculturelles </w:t>
      </w:r>
      <w:r>
        <w:rPr>
          <w:rFonts w:ascii="Times New Roman" w:hAnsi="Times New Roman" w:cs="Times New Roman"/>
          <w:sz w:val="24"/>
          <w:szCs w:val="24"/>
        </w:rPr>
        <w:t xml:space="preserve">(op. </w:t>
      </w:r>
      <w:proofErr w:type="spellStart"/>
      <w:r>
        <w:rPr>
          <w:rFonts w:ascii="Times New Roman" w:hAnsi="Times New Roman" w:cs="Times New Roman"/>
          <w:sz w:val="24"/>
          <w:szCs w:val="24"/>
        </w:rPr>
        <w:t>cit</w:t>
      </w:r>
      <w:proofErr w:type="spellEnd"/>
      <w:r>
        <w:rPr>
          <w:rFonts w:ascii="Times New Roman" w:hAnsi="Times New Roman" w:cs="Times New Roman"/>
          <w:sz w:val="24"/>
          <w:szCs w:val="24"/>
        </w:rPr>
        <w:t xml:space="preserve">). </w:t>
      </w:r>
    </w:p>
    <w:p w14:paraId="522CD2EC" w14:textId="77777777" w:rsidR="00950C70" w:rsidRPr="00950C70" w:rsidRDefault="00950C70" w:rsidP="00950C70">
      <w:pPr>
        <w:pStyle w:val="Notedebasdepage"/>
        <w:ind w:left="644"/>
        <w:jc w:val="both"/>
        <w:rPr>
          <w:rFonts w:ascii="Times New Roman" w:hAnsi="Times New Roman" w:cs="Times New Roman"/>
          <w:sz w:val="24"/>
          <w:szCs w:val="24"/>
        </w:rPr>
      </w:pPr>
    </w:p>
    <w:p w14:paraId="1CA48480" w14:textId="77777777" w:rsidR="009C3491" w:rsidRPr="00CE1122" w:rsidRDefault="009C3491" w:rsidP="00950C70">
      <w:pPr>
        <w:pStyle w:val="Notedebasdepage"/>
        <w:numPr>
          <w:ilvl w:val="0"/>
          <w:numId w:val="1"/>
        </w:numPr>
        <w:jc w:val="both"/>
        <w:rPr>
          <w:rFonts w:ascii="Times New Roman" w:hAnsi="Times New Roman" w:cs="Times New Roman"/>
          <w:sz w:val="24"/>
          <w:szCs w:val="24"/>
        </w:rPr>
      </w:pPr>
      <w:r w:rsidRPr="00CE1122">
        <w:rPr>
          <w:rFonts w:ascii="Times New Roman" w:hAnsi="Times New Roman" w:cs="Times New Roman"/>
          <w:caps/>
          <w:sz w:val="24"/>
          <w:szCs w:val="24"/>
        </w:rPr>
        <w:t>Abdallah-Pretceille</w:t>
      </w:r>
      <w:r w:rsidRPr="00CE1122">
        <w:rPr>
          <w:rFonts w:ascii="Times New Roman" w:hAnsi="Times New Roman" w:cs="Times New Roman"/>
          <w:sz w:val="24"/>
          <w:szCs w:val="24"/>
        </w:rPr>
        <w:t xml:space="preserve"> Martine &amp;</w:t>
      </w:r>
      <w:r w:rsidR="00CE1122">
        <w:rPr>
          <w:rFonts w:ascii="Times New Roman" w:hAnsi="Times New Roman" w:cs="Times New Roman"/>
          <w:sz w:val="24"/>
          <w:szCs w:val="24"/>
        </w:rPr>
        <w:t xml:space="preserve"> </w:t>
      </w:r>
      <w:r w:rsidRPr="00CE1122">
        <w:rPr>
          <w:rFonts w:ascii="Times New Roman" w:hAnsi="Times New Roman" w:cs="Times New Roman"/>
          <w:caps/>
          <w:sz w:val="24"/>
          <w:szCs w:val="24"/>
        </w:rPr>
        <w:t>Porcher</w:t>
      </w:r>
      <w:r w:rsidRPr="00CE1122">
        <w:rPr>
          <w:rFonts w:ascii="Times New Roman" w:hAnsi="Times New Roman" w:cs="Times New Roman"/>
          <w:sz w:val="24"/>
          <w:szCs w:val="24"/>
        </w:rPr>
        <w:t xml:space="preserve"> Louis (1996), </w:t>
      </w:r>
      <w:r w:rsidRPr="00CE1122">
        <w:rPr>
          <w:rFonts w:ascii="Times New Roman" w:hAnsi="Times New Roman" w:cs="Times New Roman"/>
          <w:i/>
          <w:sz w:val="24"/>
          <w:szCs w:val="24"/>
        </w:rPr>
        <w:t>Éducation et communication interculturelle</w:t>
      </w:r>
      <w:r w:rsidRPr="00CE1122">
        <w:rPr>
          <w:rFonts w:ascii="Times New Roman" w:hAnsi="Times New Roman" w:cs="Times New Roman"/>
          <w:sz w:val="24"/>
          <w:szCs w:val="24"/>
        </w:rPr>
        <w:t xml:space="preserve">, Paris, P.U.F. </w:t>
      </w:r>
    </w:p>
    <w:p w14:paraId="6E7BD107" w14:textId="77777777" w:rsidR="009C3491" w:rsidRDefault="009C3491" w:rsidP="009C3491">
      <w:pPr>
        <w:pStyle w:val="Standard"/>
        <w:spacing w:line="240" w:lineRule="auto"/>
        <w:jc w:val="both"/>
        <w:rPr>
          <w:rFonts w:ascii="Times New Roman" w:hAnsi="Times New Roman"/>
          <w:sz w:val="24"/>
          <w:szCs w:val="24"/>
          <w:lang w:val="fr-FR"/>
        </w:rPr>
      </w:pPr>
    </w:p>
    <w:p w14:paraId="1F0EF208" w14:textId="77777777" w:rsidR="009C3491" w:rsidRDefault="009C3491" w:rsidP="00950C70">
      <w:pPr>
        <w:pStyle w:val="Standard"/>
        <w:numPr>
          <w:ilvl w:val="0"/>
          <w:numId w:val="1"/>
        </w:numPr>
        <w:spacing w:line="240" w:lineRule="auto"/>
        <w:jc w:val="both"/>
        <w:rPr>
          <w:rFonts w:ascii="Times New Roman" w:hAnsi="Times New Roman"/>
          <w:sz w:val="24"/>
          <w:szCs w:val="24"/>
          <w:lang w:val="fr-CH"/>
        </w:rPr>
      </w:pPr>
      <w:r w:rsidRPr="00CE1122">
        <w:rPr>
          <w:rFonts w:ascii="Times New Roman" w:hAnsi="Times New Roman"/>
          <w:caps/>
          <w:sz w:val="24"/>
          <w:szCs w:val="24"/>
          <w:lang w:val="fr-CH"/>
        </w:rPr>
        <w:t>Abdallah-Pretceille</w:t>
      </w:r>
      <w:r w:rsidRPr="009C3491">
        <w:rPr>
          <w:rFonts w:ascii="Times New Roman" w:hAnsi="Times New Roman"/>
          <w:sz w:val="24"/>
          <w:szCs w:val="24"/>
          <w:lang w:val="fr-CH"/>
        </w:rPr>
        <w:t xml:space="preserve"> </w:t>
      </w:r>
      <w:r>
        <w:rPr>
          <w:rFonts w:ascii="Times New Roman" w:hAnsi="Times New Roman"/>
          <w:sz w:val="24"/>
          <w:szCs w:val="24"/>
          <w:lang w:val="fr-CH"/>
        </w:rPr>
        <w:t>Martine</w:t>
      </w:r>
      <w:r w:rsidR="00CE1122">
        <w:rPr>
          <w:rFonts w:ascii="Times New Roman" w:hAnsi="Times New Roman"/>
          <w:sz w:val="24"/>
          <w:szCs w:val="24"/>
          <w:lang w:val="fr-CH"/>
        </w:rPr>
        <w:t xml:space="preserve"> (2013)</w:t>
      </w:r>
      <w:r>
        <w:rPr>
          <w:rFonts w:ascii="Times New Roman" w:hAnsi="Times New Roman"/>
          <w:sz w:val="24"/>
          <w:szCs w:val="24"/>
          <w:lang w:val="fr-CH"/>
        </w:rPr>
        <w:t xml:space="preserve">, </w:t>
      </w:r>
      <w:r w:rsidRPr="00C72638">
        <w:rPr>
          <w:rFonts w:ascii="Times New Roman" w:hAnsi="Times New Roman"/>
          <w:i/>
          <w:sz w:val="24"/>
          <w:szCs w:val="24"/>
          <w:lang w:val="fr-CH"/>
        </w:rPr>
        <w:t>L’éducation interculturelle</w:t>
      </w:r>
      <w:r>
        <w:rPr>
          <w:rFonts w:ascii="Times New Roman" w:hAnsi="Times New Roman"/>
          <w:sz w:val="24"/>
          <w:szCs w:val="24"/>
          <w:lang w:val="fr-CH"/>
        </w:rPr>
        <w:t xml:space="preserve">, </w:t>
      </w:r>
      <w:r w:rsidR="00CE1122">
        <w:rPr>
          <w:rFonts w:ascii="Times New Roman" w:hAnsi="Times New Roman"/>
          <w:sz w:val="24"/>
          <w:szCs w:val="24"/>
          <w:lang w:val="fr-CH"/>
        </w:rPr>
        <w:t xml:space="preserve">Paris : </w:t>
      </w:r>
      <w:r>
        <w:rPr>
          <w:rFonts w:ascii="Times New Roman" w:hAnsi="Times New Roman"/>
          <w:sz w:val="24"/>
          <w:szCs w:val="24"/>
          <w:lang w:val="fr-CH"/>
        </w:rPr>
        <w:t>PUF, coll. « Que sais-je ? », 2013 (4</w:t>
      </w:r>
      <w:r w:rsidRPr="00C72638">
        <w:rPr>
          <w:rFonts w:ascii="Times New Roman" w:hAnsi="Times New Roman"/>
          <w:sz w:val="24"/>
          <w:szCs w:val="24"/>
          <w:vertAlign w:val="superscript"/>
          <w:lang w:val="fr-CH"/>
        </w:rPr>
        <w:t>ème</w:t>
      </w:r>
      <w:r>
        <w:rPr>
          <w:rFonts w:ascii="Times New Roman" w:hAnsi="Times New Roman"/>
          <w:sz w:val="24"/>
          <w:szCs w:val="24"/>
          <w:lang w:val="fr-CH"/>
        </w:rPr>
        <w:t xml:space="preserve"> édition). </w:t>
      </w:r>
    </w:p>
    <w:p w14:paraId="1B67D362" w14:textId="77777777" w:rsidR="009C3491" w:rsidRDefault="009C3491" w:rsidP="006454B5">
      <w:pPr>
        <w:rPr>
          <w:rStyle w:val="StrongEmphasis"/>
          <w:rFonts w:eastAsia="Tahoma" w:cs="Times New Roman"/>
          <w:b w:val="0"/>
          <w:color w:val="000000"/>
        </w:rPr>
      </w:pPr>
    </w:p>
    <w:p w14:paraId="79250C19" w14:textId="77777777" w:rsidR="006454B5" w:rsidRPr="00950C70" w:rsidRDefault="00CE1122" w:rsidP="00950C70">
      <w:pPr>
        <w:pStyle w:val="Paragraphedeliste"/>
        <w:numPr>
          <w:ilvl w:val="0"/>
          <w:numId w:val="1"/>
        </w:numPr>
        <w:rPr>
          <w:rStyle w:val="StrongEmphasis"/>
          <w:rFonts w:eastAsia="Tahoma" w:cs="Times New Roman"/>
          <w:b w:val="0"/>
          <w:color w:val="000000"/>
        </w:rPr>
      </w:pPr>
      <w:r w:rsidRPr="00950C70">
        <w:rPr>
          <w:rStyle w:val="StrongEmphasis"/>
          <w:rFonts w:eastAsia="Tahoma" w:cs="Times New Roman"/>
          <w:b w:val="0"/>
          <w:color w:val="000000"/>
        </w:rPr>
        <w:t>CLANET, Claude (1993),</w:t>
      </w:r>
      <w:r w:rsidR="006454B5" w:rsidRPr="00950C70">
        <w:rPr>
          <w:rStyle w:val="StrongEmphasis"/>
          <w:rFonts w:eastAsia="Tahoma" w:cs="Times New Roman"/>
          <w:b w:val="0"/>
          <w:color w:val="000000"/>
        </w:rPr>
        <w:t xml:space="preserve"> </w:t>
      </w:r>
      <w:r w:rsidRPr="00950C70">
        <w:rPr>
          <w:i/>
          <w:szCs w:val="24"/>
          <w:lang w:val="fr-CH"/>
        </w:rPr>
        <w:t>L’interculturel : introduction aux approches interculturelles en éducation et en sciences humaines</w:t>
      </w:r>
      <w:r w:rsidRPr="00950C70">
        <w:rPr>
          <w:szCs w:val="24"/>
          <w:lang w:val="fr-CH"/>
        </w:rPr>
        <w:t>. Toulouse : Presses Universitaires du Mirail</w:t>
      </w:r>
      <w:r w:rsidRPr="00950C70">
        <w:rPr>
          <w:rStyle w:val="StrongEmphasis"/>
          <w:rFonts w:eastAsia="Tahoma" w:cs="Times New Roman"/>
          <w:b w:val="0"/>
          <w:color w:val="000000"/>
        </w:rPr>
        <w:t xml:space="preserve"> </w:t>
      </w:r>
    </w:p>
    <w:p w14:paraId="1D4E0F73" w14:textId="77777777" w:rsidR="00CE1122" w:rsidRDefault="00CE1122" w:rsidP="00CE1122">
      <w:pPr>
        <w:rPr>
          <w:szCs w:val="24"/>
          <w:lang w:val="fr-CH"/>
        </w:rPr>
      </w:pPr>
    </w:p>
    <w:p w14:paraId="56B365B3" w14:textId="77777777" w:rsidR="00CE1122" w:rsidRPr="00950C70" w:rsidRDefault="00CE1122" w:rsidP="00950C70">
      <w:pPr>
        <w:pStyle w:val="Paragraphedeliste"/>
        <w:numPr>
          <w:ilvl w:val="0"/>
          <w:numId w:val="1"/>
        </w:numPr>
        <w:rPr>
          <w:rFonts w:cs="Times New Roman"/>
          <w:b/>
        </w:rPr>
      </w:pPr>
      <w:r w:rsidRPr="00950C70">
        <w:rPr>
          <w:caps/>
          <w:szCs w:val="24"/>
          <w:lang w:val="fr-CH"/>
        </w:rPr>
        <w:t>Demorgon</w:t>
      </w:r>
      <w:r w:rsidRPr="00950C70">
        <w:rPr>
          <w:szCs w:val="24"/>
          <w:lang w:val="fr-CH"/>
        </w:rPr>
        <w:t xml:space="preserve">, Jacques. (2005). </w:t>
      </w:r>
      <w:r w:rsidRPr="00950C70">
        <w:rPr>
          <w:i/>
          <w:szCs w:val="24"/>
          <w:lang w:val="fr-CH"/>
        </w:rPr>
        <w:t>Critique de l’interculturel. L’horizon de la sociologie</w:t>
      </w:r>
      <w:r w:rsidRPr="00950C70">
        <w:rPr>
          <w:szCs w:val="24"/>
          <w:lang w:val="fr-CH"/>
        </w:rPr>
        <w:t>. Paris : Economica-Anthropos.</w:t>
      </w:r>
    </w:p>
    <w:p w14:paraId="3B516356" w14:textId="77777777" w:rsidR="00CE1122" w:rsidRDefault="00CE1122">
      <w:pPr>
        <w:rPr>
          <w:rFonts w:cs="Times New Roman"/>
          <w:b/>
        </w:rPr>
      </w:pPr>
    </w:p>
    <w:p w14:paraId="3C5CB5E1" w14:textId="77777777" w:rsidR="00CE1122" w:rsidRPr="00950C70" w:rsidRDefault="00CE1122" w:rsidP="00950C70">
      <w:pPr>
        <w:pStyle w:val="Paragraphedeliste"/>
        <w:numPr>
          <w:ilvl w:val="0"/>
          <w:numId w:val="1"/>
        </w:numPr>
        <w:rPr>
          <w:rFonts w:cs="Times New Roman"/>
        </w:rPr>
      </w:pPr>
      <w:r w:rsidRPr="00950C70">
        <w:rPr>
          <w:rFonts w:cs="Times New Roman"/>
          <w:caps/>
        </w:rPr>
        <w:t>Lavanchy</w:t>
      </w:r>
      <w:r w:rsidRPr="00950C70">
        <w:rPr>
          <w:rFonts w:cs="Times New Roman"/>
        </w:rPr>
        <w:t xml:space="preserve">, A. </w:t>
      </w:r>
      <w:r w:rsidRPr="00950C70">
        <w:rPr>
          <w:rFonts w:cs="Times New Roman"/>
          <w:caps/>
        </w:rPr>
        <w:t>Gajardo</w:t>
      </w:r>
      <w:r w:rsidRPr="00950C70">
        <w:rPr>
          <w:rFonts w:cs="Times New Roman"/>
        </w:rPr>
        <w:t xml:space="preserve">, A, </w:t>
      </w:r>
      <w:r w:rsidRPr="00950C70">
        <w:rPr>
          <w:rFonts w:cs="Times New Roman"/>
          <w:caps/>
        </w:rPr>
        <w:t>Dervin</w:t>
      </w:r>
      <w:r w:rsidRPr="00950C70">
        <w:rPr>
          <w:rFonts w:cs="Times New Roman"/>
        </w:rPr>
        <w:t>, F (</w:t>
      </w:r>
      <w:proofErr w:type="spellStart"/>
      <w:r w:rsidRPr="00950C70">
        <w:rPr>
          <w:rFonts w:cs="Times New Roman"/>
        </w:rPr>
        <w:t>dir</w:t>
      </w:r>
      <w:proofErr w:type="spellEnd"/>
      <w:r w:rsidRPr="00950C70">
        <w:rPr>
          <w:rFonts w:cs="Times New Roman"/>
        </w:rPr>
        <w:t xml:space="preserve">) (2011), </w:t>
      </w:r>
      <w:r w:rsidRPr="00950C70">
        <w:rPr>
          <w:rFonts w:cs="Times New Roman"/>
          <w:i/>
        </w:rPr>
        <w:t>Anthropologies de l’interculturalité</w:t>
      </w:r>
      <w:r w:rsidRPr="00950C70">
        <w:rPr>
          <w:rFonts w:cs="Times New Roman"/>
        </w:rPr>
        <w:t xml:space="preserve">. Paris : L’Harmattan. </w:t>
      </w:r>
    </w:p>
    <w:p w14:paraId="4BBA5832" w14:textId="77777777" w:rsidR="00CE1122" w:rsidRPr="008C7FD8" w:rsidRDefault="00CE1122" w:rsidP="00CE1122">
      <w:pPr>
        <w:rPr>
          <w:rFonts w:cs="Times New Roman"/>
        </w:rPr>
      </w:pPr>
      <w:r>
        <w:rPr>
          <w:rFonts w:cs="Times New Roman"/>
        </w:rPr>
        <w:lastRenderedPageBreak/>
        <w:t xml:space="preserve">Plus particulièrement dans cet ouvrage l’introduction de </w:t>
      </w:r>
      <w:proofErr w:type="spellStart"/>
      <w:r>
        <w:rPr>
          <w:rFonts w:cs="Times New Roman"/>
        </w:rPr>
        <w:t>LAvanchy</w:t>
      </w:r>
      <w:proofErr w:type="spellEnd"/>
      <w:r>
        <w:rPr>
          <w:rFonts w:cs="Times New Roman"/>
        </w:rPr>
        <w:t xml:space="preserve">, </w:t>
      </w:r>
      <w:proofErr w:type="spellStart"/>
      <w:r>
        <w:rPr>
          <w:rFonts w:cs="Times New Roman"/>
        </w:rPr>
        <w:t>Gajardo</w:t>
      </w:r>
      <w:proofErr w:type="spellEnd"/>
      <w:r>
        <w:rPr>
          <w:rFonts w:cs="Times New Roman"/>
        </w:rPr>
        <w:t xml:space="preserve"> et </w:t>
      </w:r>
      <w:proofErr w:type="spellStart"/>
      <w:r>
        <w:rPr>
          <w:rFonts w:cs="Times New Roman"/>
        </w:rPr>
        <w:t>Dervin</w:t>
      </w:r>
      <w:proofErr w:type="spellEnd"/>
      <w:r>
        <w:rPr>
          <w:rFonts w:cs="Times New Roman"/>
        </w:rPr>
        <w:t xml:space="preserve"> : « United </w:t>
      </w:r>
      <w:proofErr w:type="spellStart"/>
      <w:r>
        <w:rPr>
          <w:rFonts w:cs="Times New Roman"/>
        </w:rPr>
        <w:t>colors</w:t>
      </w:r>
      <w:proofErr w:type="spellEnd"/>
      <w:r>
        <w:rPr>
          <w:rFonts w:cs="Times New Roman"/>
        </w:rPr>
        <w:t xml:space="preserve"> of… Interculturel ? Usages, pièges et perspectives d’un terme plurivoque. » p. 7-43. </w:t>
      </w:r>
    </w:p>
    <w:p w14:paraId="46D65FBD" w14:textId="77777777" w:rsidR="00CE1122" w:rsidRDefault="00CE1122">
      <w:pPr>
        <w:rPr>
          <w:rFonts w:cs="Times New Roman"/>
          <w:b/>
        </w:rPr>
      </w:pPr>
    </w:p>
    <w:p w14:paraId="2923ACE1" w14:textId="77777777" w:rsidR="00CE1122" w:rsidRPr="00950C70" w:rsidRDefault="00CE1122" w:rsidP="00950C70">
      <w:pPr>
        <w:pStyle w:val="Paragraphedeliste"/>
        <w:numPr>
          <w:ilvl w:val="0"/>
          <w:numId w:val="1"/>
        </w:numPr>
        <w:rPr>
          <w:rFonts w:cs="Times New Roman"/>
          <w:szCs w:val="24"/>
        </w:rPr>
      </w:pPr>
      <w:r w:rsidRPr="00950C70">
        <w:rPr>
          <w:caps/>
          <w:szCs w:val="24"/>
        </w:rPr>
        <w:t>Zarate</w:t>
      </w:r>
      <w:r w:rsidRPr="00950C70">
        <w:rPr>
          <w:szCs w:val="24"/>
        </w:rPr>
        <w:t xml:space="preserve">, Geneviève, </w:t>
      </w:r>
      <w:r w:rsidRPr="00950C70">
        <w:rPr>
          <w:caps/>
          <w:szCs w:val="24"/>
        </w:rPr>
        <w:t>LévY,</w:t>
      </w:r>
      <w:r w:rsidRPr="00950C70">
        <w:rPr>
          <w:szCs w:val="24"/>
        </w:rPr>
        <w:t xml:space="preserve"> Danièle, </w:t>
      </w:r>
      <w:proofErr w:type="spellStart"/>
      <w:r w:rsidRPr="00950C70">
        <w:rPr>
          <w:szCs w:val="24"/>
        </w:rPr>
        <w:t>Kramsch</w:t>
      </w:r>
      <w:proofErr w:type="spellEnd"/>
      <w:r w:rsidRPr="00950C70">
        <w:rPr>
          <w:szCs w:val="24"/>
        </w:rPr>
        <w:t>, Claire (</w:t>
      </w:r>
      <w:proofErr w:type="spellStart"/>
      <w:r w:rsidRPr="00950C70">
        <w:rPr>
          <w:szCs w:val="24"/>
        </w:rPr>
        <w:t>dir</w:t>
      </w:r>
      <w:proofErr w:type="spellEnd"/>
      <w:r w:rsidRPr="00950C70">
        <w:rPr>
          <w:szCs w:val="24"/>
        </w:rPr>
        <w:t xml:space="preserve">). (2008). </w:t>
      </w:r>
      <w:r w:rsidRPr="00950C70">
        <w:rPr>
          <w:i/>
          <w:szCs w:val="24"/>
        </w:rPr>
        <w:t>Précis du plurilinguisme et du pluriculturalisme</w:t>
      </w:r>
      <w:r w:rsidRPr="00950C70">
        <w:rPr>
          <w:szCs w:val="24"/>
        </w:rPr>
        <w:t>. Paris : Editions des archives contemporaines</w:t>
      </w:r>
      <w:r w:rsidRPr="00950C70">
        <w:rPr>
          <w:rFonts w:cs="Times New Roman"/>
          <w:szCs w:val="24"/>
        </w:rPr>
        <w:t xml:space="preserve"> </w:t>
      </w:r>
    </w:p>
    <w:p w14:paraId="58ABF7B2" w14:textId="77777777" w:rsidR="00CE1122" w:rsidRDefault="00CE1122">
      <w:pPr>
        <w:rPr>
          <w:rFonts w:cs="Times New Roman"/>
          <w:b/>
        </w:rPr>
      </w:pPr>
    </w:p>
    <w:p w14:paraId="584A5E33" w14:textId="77777777" w:rsidR="00C860C8" w:rsidRDefault="00CE1122">
      <w:pPr>
        <w:rPr>
          <w:rFonts w:cs="Times New Roman"/>
          <w:b/>
        </w:rPr>
      </w:pPr>
      <w:r>
        <w:rPr>
          <w:rFonts w:cs="Times New Roman"/>
          <w:b/>
        </w:rPr>
        <w:t>Revue :</w:t>
      </w:r>
    </w:p>
    <w:p w14:paraId="380CB201" w14:textId="77777777" w:rsidR="00CE1122" w:rsidRPr="00CE1122" w:rsidRDefault="00CE1122">
      <w:pPr>
        <w:rPr>
          <w:rFonts w:cs="Times New Roman"/>
        </w:rPr>
      </w:pPr>
      <w:r w:rsidRPr="00CE1122">
        <w:rPr>
          <w:rFonts w:cs="Times New Roman"/>
          <w:i/>
        </w:rPr>
        <w:t>Enseignement des langues d’origines et apprentissage du français, vers une pédagogie de l’inclusion</w:t>
      </w:r>
      <w:r w:rsidRPr="00CE1122">
        <w:rPr>
          <w:rFonts w:cs="Times New Roman"/>
        </w:rPr>
        <w:t xml:space="preserve">, </w:t>
      </w:r>
      <w:r>
        <w:rPr>
          <w:rFonts w:cs="Times New Roman"/>
        </w:rPr>
        <w:t xml:space="preserve">revue </w:t>
      </w:r>
      <w:r w:rsidRPr="00CE1122">
        <w:rPr>
          <w:rFonts w:cs="Times New Roman"/>
          <w:i/>
        </w:rPr>
        <w:t>Le Français aujourd’hui</w:t>
      </w:r>
      <w:r w:rsidRPr="00CE1122">
        <w:rPr>
          <w:rFonts w:cs="Times New Roman"/>
        </w:rPr>
        <w:t xml:space="preserve">, </w:t>
      </w:r>
      <w:r>
        <w:rPr>
          <w:rFonts w:cs="Times New Roman"/>
        </w:rPr>
        <w:t xml:space="preserve">2007/3, </w:t>
      </w:r>
      <w:r w:rsidRPr="00CE1122">
        <w:rPr>
          <w:rFonts w:cs="Times New Roman"/>
        </w:rPr>
        <w:t>n°158.</w:t>
      </w:r>
    </w:p>
    <w:p w14:paraId="5A15A448" w14:textId="77777777" w:rsidR="00C860C8" w:rsidRDefault="00CE1122" w:rsidP="00C860C8">
      <w:pPr>
        <w:pStyle w:val="Titre1"/>
      </w:pPr>
      <w:r>
        <w:rPr>
          <w:rFonts w:ascii="Times New Roman" w:eastAsiaTheme="minorHAnsi" w:hAnsi="Times New Roman" w:cs="Times New Roman"/>
          <w:bCs w:val="0"/>
          <w:color w:val="auto"/>
          <w:sz w:val="24"/>
          <w:szCs w:val="22"/>
        </w:rPr>
        <w:t>Sitographie</w:t>
      </w:r>
    </w:p>
    <w:p w14:paraId="0B4C48C8" w14:textId="77777777" w:rsidR="00C860C8" w:rsidRDefault="00000000">
      <w:pPr>
        <w:rPr>
          <w:rFonts w:cs="Times New Roman"/>
          <w:b/>
        </w:rPr>
      </w:pPr>
      <w:hyperlink r:id="rId9" w:history="1">
        <w:r w:rsidR="00A23B19" w:rsidRPr="00295C7D">
          <w:rPr>
            <w:rStyle w:val="Lienhypertexte"/>
            <w:rFonts w:cs="Times New Roman"/>
            <w:b/>
          </w:rPr>
          <w:t>http://www2.uni-jena.de/welsch/papers/W_Wlelsch_Transculturality.html</w:t>
        </w:r>
      </w:hyperlink>
    </w:p>
    <w:p w14:paraId="0890E658" w14:textId="77777777" w:rsidR="00A23B19" w:rsidRDefault="00000000">
      <w:pPr>
        <w:rPr>
          <w:rFonts w:cs="Times New Roman"/>
          <w:b/>
        </w:rPr>
      </w:pPr>
      <w:hyperlink r:id="rId10" w:history="1">
        <w:r w:rsidR="00A23B19" w:rsidRPr="00295C7D">
          <w:rPr>
            <w:rStyle w:val="Lienhypertexte"/>
            <w:rFonts w:cs="Times New Roman"/>
            <w:b/>
          </w:rPr>
          <w:t>http://www2.uni-jena.de/welsch/papers/W_Welsch_Rethinking_Identity.pdf</w:t>
        </w:r>
      </w:hyperlink>
    </w:p>
    <w:p w14:paraId="39E16E99" w14:textId="77777777" w:rsidR="00A23B19" w:rsidRDefault="00A23B19">
      <w:pPr>
        <w:rPr>
          <w:rFonts w:cs="Times New Roman"/>
          <w:b/>
        </w:rPr>
      </w:pPr>
    </w:p>
    <w:p w14:paraId="185CB901" w14:textId="77777777" w:rsidR="00A23B19" w:rsidRDefault="00A23B19">
      <w:pPr>
        <w:rPr>
          <w:rFonts w:cs="Times New Roman"/>
          <w:b/>
        </w:rPr>
      </w:pPr>
    </w:p>
    <w:p w14:paraId="3832118A" w14:textId="77777777" w:rsidR="00C860C8" w:rsidRDefault="00C860C8" w:rsidP="00C860C8">
      <w:pPr>
        <w:pStyle w:val="Titre1"/>
      </w:pPr>
      <w:r>
        <w:t>Identité</w:t>
      </w:r>
    </w:p>
    <w:p w14:paraId="73D79B1E" w14:textId="77777777" w:rsidR="00B35DAF" w:rsidRDefault="00B35DAF">
      <w:pPr>
        <w:rPr>
          <w:rFonts w:cs="Times New Roman"/>
          <w:b/>
        </w:rPr>
      </w:pPr>
    </w:p>
    <w:p w14:paraId="3166D2BF" w14:textId="77777777" w:rsidR="00073609" w:rsidRDefault="00B35DAF">
      <w:pPr>
        <w:rPr>
          <w:rFonts w:eastAsia="Calibri" w:cs="Times New Roman"/>
          <w:szCs w:val="24"/>
        </w:rPr>
      </w:pPr>
      <w:r w:rsidRPr="00B35DAF">
        <w:rPr>
          <w:rFonts w:cs="Times New Roman"/>
        </w:rPr>
        <w:t>L’ide</w:t>
      </w:r>
      <w:r>
        <w:rPr>
          <w:rFonts w:cs="Times New Roman"/>
        </w:rPr>
        <w:t>n</w:t>
      </w:r>
      <w:r w:rsidRPr="00B35DAF">
        <w:rPr>
          <w:rFonts w:cs="Times New Roman"/>
        </w:rPr>
        <w:t>tité</w:t>
      </w:r>
      <w:r>
        <w:rPr>
          <w:rFonts w:cs="Times New Roman"/>
        </w:rPr>
        <w:t>, explique l’</w:t>
      </w:r>
      <w:proofErr w:type="spellStart"/>
      <w:r>
        <w:rPr>
          <w:rFonts w:cs="Times New Roman"/>
        </w:rPr>
        <w:t>anthroplogue</w:t>
      </w:r>
      <w:proofErr w:type="spellEnd"/>
      <w:r>
        <w:rPr>
          <w:rFonts w:cs="Times New Roman"/>
        </w:rPr>
        <w:t xml:space="preserve"> François Laplantine (1999) peut être ce qui nous enferme dans nos représentations et nous conduit à l’ethnocentrisme, lorsque l’on finit par considérer que nous sommes « propriétaires » de la notion de culture, de civilisation, etc. Il propose ainsi une approche plus dynamique de ce concept, adossée à celui d’altérité, qui, on l’a dit, considère que le sujet est foncièrement complexe, car le « moi » est construit avec de « l’autre ». </w:t>
      </w:r>
      <w:r>
        <w:rPr>
          <w:rFonts w:cs="Times New Roman"/>
          <w:b/>
        </w:rPr>
        <w:t xml:space="preserve"> </w:t>
      </w:r>
      <w:r>
        <w:rPr>
          <w:rFonts w:cs="Times New Roman"/>
        </w:rPr>
        <w:t>Les individus ne sont pas des monades autosuffisantes</w:t>
      </w:r>
      <w:r w:rsidRPr="00B35DAF">
        <w:rPr>
          <w:rFonts w:cs="Times New Roman"/>
        </w:rPr>
        <w:t xml:space="preserve"> </w:t>
      </w:r>
      <w:r>
        <w:rPr>
          <w:rFonts w:cs="Times New Roman"/>
        </w:rPr>
        <w:t xml:space="preserve">et les cultures non plus, car une culture qui se fige dans une identité (spatiale et ou temporelle) est une culture qui finît par disparaître (Laplantine, 1987). </w:t>
      </w:r>
      <w:r w:rsidRPr="00B35DAF">
        <w:rPr>
          <w:rFonts w:cs="Times New Roman"/>
        </w:rPr>
        <w:t>L</w:t>
      </w:r>
      <w:r w:rsidR="00B065CF" w:rsidRPr="00B35DAF">
        <w:rPr>
          <w:rFonts w:eastAsia="Calibri" w:cs="Times New Roman"/>
          <w:szCs w:val="24"/>
        </w:rPr>
        <w:t>’ide</w:t>
      </w:r>
      <w:r w:rsidR="008C7FD8" w:rsidRPr="00B35DAF">
        <w:rPr>
          <w:rFonts w:eastAsia="Calibri" w:cs="Times New Roman"/>
          <w:szCs w:val="24"/>
        </w:rPr>
        <w:t>n</w:t>
      </w:r>
      <w:r w:rsidR="00B065CF" w:rsidRPr="00B35DAF">
        <w:rPr>
          <w:rFonts w:eastAsia="Calibri" w:cs="Times New Roman"/>
          <w:szCs w:val="24"/>
        </w:rPr>
        <w:t>tité</w:t>
      </w:r>
      <w:r w:rsidR="00B065CF">
        <w:rPr>
          <w:rFonts w:eastAsia="Calibri" w:cs="Times New Roman"/>
          <w:szCs w:val="24"/>
        </w:rPr>
        <w:t xml:space="preserve"> (qu’elle soit individuelle ou collective) n’est jamais fixe, figée, elle est en perpétuelle évolution. </w:t>
      </w:r>
    </w:p>
    <w:p w14:paraId="50AFC52C" w14:textId="77777777" w:rsidR="00073609" w:rsidRDefault="00073609">
      <w:pPr>
        <w:rPr>
          <w:color w:val="000000"/>
        </w:rPr>
      </w:pPr>
      <w:r>
        <w:rPr>
          <w:rFonts w:cs="Times New Roman"/>
          <w:color w:val="000000"/>
          <w:shd w:val="clear" w:color="auto" w:fill="FFFFFF"/>
        </w:rPr>
        <w:t>L’identité</w:t>
      </w:r>
      <w:r w:rsidR="00B35DAF">
        <w:rPr>
          <w:rFonts w:cs="Times New Roman"/>
          <w:color w:val="000000"/>
          <w:shd w:val="clear" w:color="auto" w:fill="FFFFFF"/>
        </w:rPr>
        <w:t>, écrit Laplantine (1999, 85-86)</w:t>
      </w:r>
      <w:r>
        <w:rPr>
          <w:rFonts w:cs="Times New Roman"/>
          <w:color w:val="000000"/>
          <w:shd w:val="clear" w:color="auto" w:fill="FFFFFF"/>
        </w:rPr>
        <w:t xml:space="preserve"> n’est </w:t>
      </w:r>
      <w:r>
        <w:rPr>
          <w:color w:val="000000"/>
        </w:rPr>
        <w:t xml:space="preserve">« pas liée à l’appartenance à un territoire, une famille, une langue, […] ce n’est pas l’assignation, la désignation du social, de la culture, mais le fait que ces derniers puissent être parcourus dans tous les sens. C’est le </w:t>
      </w:r>
      <w:r>
        <w:rPr>
          <w:i/>
          <w:iCs/>
          <w:color w:val="000000"/>
        </w:rPr>
        <w:t>parcours</w:t>
      </w:r>
      <w:r>
        <w:rPr>
          <w:color w:val="000000"/>
        </w:rPr>
        <w:t xml:space="preserve"> de ce que Deleuze appelle la </w:t>
      </w:r>
      <w:proofErr w:type="spellStart"/>
      <w:r>
        <w:rPr>
          <w:color w:val="000000"/>
        </w:rPr>
        <w:t>de-territorialisation</w:t>
      </w:r>
      <w:proofErr w:type="spellEnd"/>
      <w:r>
        <w:rPr>
          <w:color w:val="000000"/>
        </w:rPr>
        <w:t> »</w:t>
      </w:r>
      <w:r w:rsidRPr="00C53156">
        <w:rPr>
          <w:rStyle w:val="Appelnotedebasdep"/>
          <w:color w:val="000000"/>
        </w:rPr>
        <w:footnoteReference w:id="1"/>
      </w:r>
    </w:p>
    <w:p w14:paraId="022C1662" w14:textId="77777777" w:rsidR="00073609" w:rsidRDefault="00B35DAF">
      <w:pPr>
        <w:rPr>
          <w:rFonts w:eastAsia="Calibri" w:cs="Times New Roman"/>
          <w:szCs w:val="24"/>
        </w:rPr>
      </w:pPr>
      <w:r>
        <w:rPr>
          <w:rFonts w:cs="Times New Roman"/>
          <w:color w:val="000000"/>
        </w:rPr>
        <w:t xml:space="preserve"> Dans cette perspective, </w:t>
      </w:r>
      <w:r w:rsidR="00073609">
        <w:rPr>
          <w:rFonts w:cs="Times New Roman"/>
          <w:color w:val="000000"/>
        </w:rPr>
        <w:t>É</w:t>
      </w:r>
      <w:r w:rsidR="00073609">
        <w:rPr>
          <w:color w:val="000000"/>
        </w:rPr>
        <w:t>douard Glissant</w:t>
      </w:r>
      <w:r>
        <w:rPr>
          <w:color w:val="000000"/>
        </w:rPr>
        <w:t xml:space="preserve"> (2009)</w:t>
      </w:r>
      <w:r w:rsidR="00073609">
        <w:rPr>
          <w:color w:val="000000"/>
        </w:rPr>
        <w:t xml:space="preserve"> </w:t>
      </w:r>
      <w:r>
        <w:rPr>
          <w:color w:val="000000"/>
        </w:rPr>
        <w:t>promeut</w:t>
      </w:r>
      <w:r w:rsidR="00073609">
        <w:rPr>
          <w:color w:val="000000"/>
        </w:rPr>
        <w:t xml:space="preserve"> </w:t>
      </w:r>
      <w:r>
        <w:rPr>
          <w:color w:val="000000"/>
        </w:rPr>
        <w:t>« </w:t>
      </w:r>
      <w:r w:rsidR="00073609">
        <w:rPr>
          <w:rFonts w:cs="Times New Roman"/>
          <w:color w:val="000000"/>
        </w:rPr>
        <w:t>l’identité relation »</w:t>
      </w:r>
      <w:r w:rsidR="00073609" w:rsidRPr="00C53156">
        <w:rPr>
          <w:rStyle w:val="Appelnotedebasdep"/>
          <w:rFonts w:cs="Times New Roman"/>
          <w:color w:val="000000"/>
        </w:rPr>
        <w:footnoteReference w:id="2"/>
      </w:r>
      <w:r>
        <w:rPr>
          <w:rFonts w:cs="Times New Roman"/>
          <w:color w:val="000000"/>
        </w:rPr>
        <w:t> : une identité qui se définit prioritairement des les interactions du sujet avec le monde qui l’entoure ; il prône ainsi, à l’enco</w:t>
      </w:r>
      <w:r w:rsidR="00FA552D">
        <w:rPr>
          <w:rFonts w:cs="Times New Roman"/>
          <w:color w:val="000000"/>
        </w:rPr>
        <w:t xml:space="preserve">ntre des pensées de système, </w:t>
      </w:r>
      <w:r>
        <w:rPr>
          <w:rFonts w:cs="Times New Roman"/>
          <w:color w:val="000000"/>
        </w:rPr>
        <w:t>une pensée qu’il appelle « </w:t>
      </w:r>
      <w:proofErr w:type="spellStart"/>
      <w:r>
        <w:rPr>
          <w:rFonts w:cs="Times New Roman"/>
          <w:color w:val="000000"/>
        </w:rPr>
        <w:t>archipélique</w:t>
      </w:r>
      <w:proofErr w:type="spellEnd"/>
      <w:r>
        <w:rPr>
          <w:rFonts w:cs="Times New Roman"/>
          <w:color w:val="000000"/>
        </w:rPr>
        <w:t> »</w:t>
      </w:r>
      <w:r w:rsidR="00FA552D">
        <w:rPr>
          <w:rFonts w:cs="Times New Roman"/>
          <w:color w:val="000000"/>
        </w:rPr>
        <w:t xml:space="preserve">. </w:t>
      </w:r>
    </w:p>
    <w:p w14:paraId="70636891" w14:textId="77777777" w:rsidR="00FA552D" w:rsidRDefault="00B065CF">
      <w:pPr>
        <w:rPr>
          <w:rFonts w:eastAsia="Calibri" w:cs="Times New Roman"/>
          <w:szCs w:val="24"/>
        </w:rPr>
      </w:pPr>
      <w:r>
        <w:rPr>
          <w:rFonts w:eastAsia="Calibri" w:cs="Times New Roman"/>
          <w:szCs w:val="24"/>
        </w:rPr>
        <w:t>Cette approche  conteste</w:t>
      </w:r>
      <w:r w:rsidR="00FA552D">
        <w:rPr>
          <w:rFonts w:eastAsia="Calibri" w:cs="Times New Roman"/>
          <w:szCs w:val="24"/>
        </w:rPr>
        <w:t xml:space="preserve"> </w:t>
      </w:r>
      <w:r>
        <w:rPr>
          <w:rFonts w:eastAsia="Calibri" w:cs="Times New Roman"/>
          <w:szCs w:val="24"/>
        </w:rPr>
        <w:t xml:space="preserve"> l’assignation des acteurs dans des catégorisations identitaires définitives.</w:t>
      </w:r>
      <w:r w:rsidRPr="006A462E">
        <w:rPr>
          <w:szCs w:val="24"/>
        </w:rPr>
        <w:t xml:space="preserve"> </w:t>
      </w:r>
      <w:r w:rsidR="00FA552D">
        <w:rPr>
          <w:rFonts w:eastAsia="Calibri" w:cs="Times New Roman"/>
          <w:szCs w:val="24"/>
        </w:rPr>
        <w:t>P</w:t>
      </w:r>
      <w:r>
        <w:rPr>
          <w:rFonts w:eastAsia="Calibri" w:cs="Times New Roman"/>
          <w:szCs w:val="24"/>
        </w:rPr>
        <w:t xml:space="preserve">lus encore, les assignations sociales et culturelles </w:t>
      </w:r>
      <w:r w:rsidRPr="00D850E7">
        <w:rPr>
          <w:rFonts w:eastAsia="Calibri" w:cs="Times New Roman"/>
          <w:i/>
          <w:szCs w:val="24"/>
        </w:rPr>
        <w:t>a priori</w:t>
      </w:r>
      <w:r>
        <w:rPr>
          <w:rFonts w:eastAsia="Calibri" w:cs="Times New Roman"/>
          <w:szCs w:val="24"/>
        </w:rPr>
        <w:t xml:space="preserve">, parce qu’elles figent les identités culturelles des </w:t>
      </w:r>
      <w:r w:rsidR="00FA552D">
        <w:rPr>
          <w:rFonts w:eastAsia="Calibri" w:cs="Times New Roman"/>
          <w:szCs w:val="24"/>
        </w:rPr>
        <w:t>individus.</w:t>
      </w:r>
    </w:p>
    <w:p w14:paraId="30AF8102" w14:textId="77777777" w:rsidR="00FA552D" w:rsidRDefault="00FA552D">
      <w:pPr>
        <w:rPr>
          <w:rFonts w:eastAsia="Calibri" w:cs="Times New Roman"/>
          <w:szCs w:val="24"/>
        </w:rPr>
      </w:pPr>
    </w:p>
    <w:p w14:paraId="57F4FDB8" w14:textId="77777777" w:rsidR="009A1313" w:rsidRDefault="009A1313" w:rsidP="00B065CF">
      <w:pPr>
        <w:numPr>
          <w:ilvl w:val="0"/>
          <w:numId w:val="1"/>
        </w:numPr>
        <w:suppressAutoHyphens/>
        <w:ind w:left="646"/>
        <w:rPr>
          <w:rFonts w:eastAsia="Calibri" w:cs="Times New Roman"/>
          <w:caps/>
          <w:szCs w:val="24"/>
        </w:rPr>
      </w:pPr>
      <w:r>
        <w:rPr>
          <w:rFonts w:eastAsia="Calibri" w:cs="Times New Roman"/>
          <w:caps/>
          <w:szCs w:val="24"/>
        </w:rPr>
        <w:t>Laplantine, François, (198</w:t>
      </w:r>
      <w:r w:rsidR="00FA552D">
        <w:rPr>
          <w:rFonts w:eastAsia="Calibri" w:cs="Times New Roman"/>
          <w:caps/>
          <w:szCs w:val="24"/>
        </w:rPr>
        <w:t>9</w:t>
      </w:r>
      <w:r>
        <w:rPr>
          <w:rFonts w:eastAsia="Calibri" w:cs="Times New Roman"/>
          <w:caps/>
          <w:szCs w:val="24"/>
        </w:rPr>
        <w:t xml:space="preserve">), </w:t>
      </w:r>
      <w:r w:rsidRPr="00FA552D">
        <w:rPr>
          <w:rFonts w:eastAsia="Calibri" w:cs="Times New Roman"/>
          <w:szCs w:val="24"/>
        </w:rPr>
        <w:t xml:space="preserve">L’Anthropologie. </w:t>
      </w:r>
      <w:r w:rsidR="00FA552D">
        <w:rPr>
          <w:rFonts w:eastAsia="Calibri" w:cs="Times New Roman"/>
          <w:szCs w:val="24"/>
        </w:rPr>
        <w:t>Paris : Payot.</w:t>
      </w:r>
    </w:p>
    <w:p w14:paraId="6CB66D6F" w14:textId="77777777" w:rsidR="00B065CF" w:rsidRPr="00C942D7" w:rsidRDefault="00B065CF" w:rsidP="00B065CF">
      <w:pPr>
        <w:numPr>
          <w:ilvl w:val="0"/>
          <w:numId w:val="1"/>
        </w:numPr>
        <w:suppressAutoHyphens/>
        <w:ind w:left="646"/>
        <w:rPr>
          <w:rFonts w:eastAsia="Calibri" w:cs="Times New Roman"/>
          <w:caps/>
          <w:szCs w:val="24"/>
        </w:rPr>
      </w:pPr>
      <w:r w:rsidRPr="00756ABE">
        <w:rPr>
          <w:rFonts w:eastAsia="Calibri" w:cs="Times New Roman"/>
          <w:caps/>
          <w:szCs w:val="24"/>
        </w:rPr>
        <w:lastRenderedPageBreak/>
        <w:t>Laplantine</w:t>
      </w:r>
      <w:r w:rsidRPr="00756ABE">
        <w:rPr>
          <w:rFonts w:eastAsia="Calibri" w:cs="Times New Roman"/>
          <w:szCs w:val="24"/>
        </w:rPr>
        <w:t xml:space="preserve">, François, (1999). </w:t>
      </w:r>
      <w:r w:rsidRPr="00756ABE">
        <w:rPr>
          <w:rFonts w:eastAsia="Calibri" w:cs="Times New Roman"/>
          <w:i/>
          <w:szCs w:val="24"/>
        </w:rPr>
        <w:t>Je, nous et les autres</w:t>
      </w:r>
      <w:r w:rsidR="00FA552D">
        <w:rPr>
          <w:rFonts w:eastAsia="Calibri" w:cs="Times New Roman"/>
          <w:szCs w:val="24"/>
        </w:rPr>
        <w:t>, Paris :</w:t>
      </w:r>
      <w:r>
        <w:rPr>
          <w:rFonts w:eastAsia="Calibri" w:cs="Times New Roman"/>
          <w:szCs w:val="24"/>
        </w:rPr>
        <w:t xml:space="preserve"> Le Pommier</w:t>
      </w:r>
      <w:r w:rsidRPr="00756ABE">
        <w:rPr>
          <w:rFonts w:eastAsia="Calibri" w:cs="Times New Roman"/>
          <w:szCs w:val="24"/>
        </w:rPr>
        <w:t>.</w:t>
      </w:r>
    </w:p>
    <w:p w14:paraId="2D912340" w14:textId="77777777" w:rsidR="00073609" w:rsidRPr="00FA552D" w:rsidRDefault="00073609" w:rsidP="00073609">
      <w:pPr>
        <w:pStyle w:val="Footnote"/>
        <w:numPr>
          <w:ilvl w:val="0"/>
          <w:numId w:val="1"/>
        </w:numPr>
        <w:jc w:val="both"/>
        <w:rPr>
          <w:rFonts w:cs="Times New Roman"/>
          <w:sz w:val="24"/>
          <w:szCs w:val="24"/>
        </w:rPr>
      </w:pPr>
      <w:r w:rsidRPr="00FA552D">
        <w:rPr>
          <w:rFonts w:cs="Times New Roman"/>
          <w:caps/>
          <w:sz w:val="24"/>
          <w:szCs w:val="24"/>
        </w:rPr>
        <w:t>Glissant</w:t>
      </w:r>
      <w:r w:rsidRPr="00FA552D">
        <w:rPr>
          <w:rFonts w:cs="Times New Roman"/>
          <w:sz w:val="24"/>
          <w:szCs w:val="24"/>
        </w:rPr>
        <w:t xml:space="preserve"> Édouard (2009), </w:t>
      </w:r>
      <w:r w:rsidRPr="00FA552D">
        <w:rPr>
          <w:rFonts w:cs="Times New Roman"/>
          <w:i/>
          <w:sz w:val="24"/>
          <w:szCs w:val="24"/>
        </w:rPr>
        <w:t>Philosophie de la relation</w:t>
      </w:r>
      <w:r w:rsidRPr="00FA552D">
        <w:rPr>
          <w:rFonts w:cs="Times New Roman"/>
          <w:sz w:val="24"/>
          <w:szCs w:val="24"/>
        </w:rPr>
        <w:t xml:space="preserve">, </w:t>
      </w:r>
      <w:r w:rsidR="00FA552D">
        <w:rPr>
          <w:rFonts w:cs="Times New Roman"/>
          <w:sz w:val="24"/>
          <w:szCs w:val="24"/>
        </w:rPr>
        <w:t xml:space="preserve">Paris : </w:t>
      </w:r>
      <w:r w:rsidRPr="00FA552D">
        <w:rPr>
          <w:rFonts w:cs="Times New Roman"/>
          <w:sz w:val="24"/>
          <w:szCs w:val="24"/>
        </w:rPr>
        <w:t xml:space="preserve">NRF Gallimard. </w:t>
      </w:r>
    </w:p>
    <w:p w14:paraId="340225B1" w14:textId="77777777" w:rsidR="00B065CF" w:rsidRPr="00FA552D" w:rsidRDefault="00B065CF">
      <w:pPr>
        <w:rPr>
          <w:rFonts w:cs="Times New Roman"/>
          <w:b/>
          <w:szCs w:val="24"/>
        </w:rPr>
      </w:pPr>
    </w:p>
    <w:p w14:paraId="516CD02A" w14:textId="77777777" w:rsidR="00C860C8" w:rsidRDefault="00B065CF" w:rsidP="00C860C8">
      <w:pPr>
        <w:pStyle w:val="Titre1"/>
      </w:pPr>
      <w:r>
        <w:t>Hypermodernité</w:t>
      </w:r>
      <w:r w:rsidR="00FA552D" w:rsidRPr="00FA552D">
        <w:t xml:space="preserve"> </w:t>
      </w:r>
      <w:r w:rsidR="00FA552D">
        <w:t xml:space="preserve">et Mobilité </w:t>
      </w:r>
    </w:p>
    <w:p w14:paraId="567AC56E" w14:textId="77777777" w:rsidR="00FA552D" w:rsidRDefault="00FA552D" w:rsidP="00073609">
      <w:pPr>
        <w:pStyle w:val="Notedebasdepage"/>
        <w:jc w:val="both"/>
        <w:rPr>
          <w:rFonts w:ascii="Times New Roman" w:hAnsi="Times New Roman" w:cs="Times New Roman"/>
        </w:rPr>
      </w:pPr>
    </w:p>
    <w:p w14:paraId="3EF4F590" w14:textId="77777777" w:rsidR="00FA552D" w:rsidRDefault="00FA552D" w:rsidP="00FA552D">
      <w:pPr>
        <w:pStyle w:val="Notedebasdepage"/>
        <w:spacing w:line="276" w:lineRule="auto"/>
        <w:jc w:val="both"/>
        <w:rPr>
          <w:rFonts w:ascii="Times New Roman" w:hAnsi="Times New Roman" w:cs="Times New Roman"/>
          <w:sz w:val="24"/>
          <w:szCs w:val="24"/>
        </w:rPr>
      </w:pPr>
      <w:r w:rsidRPr="00FA552D">
        <w:rPr>
          <w:rFonts w:ascii="Times New Roman" w:hAnsi="Times New Roman" w:cs="Times New Roman"/>
          <w:sz w:val="24"/>
          <w:szCs w:val="24"/>
        </w:rPr>
        <w:t xml:space="preserve">Les </w:t>
      </w:r>
      <w:r>
        <w:rPr>
          <w:rFonts w:ascii="Times New Roman" w:hAnsi="Times New Roman" w:cs="Times New Roman"/>
          <w:sz w:val="24"/>
          <w:szCs w:val="24"/>
        </w:rPr>
        <w:t>problématiques</w:t>
      </w:r>
      <w:r w:rsidRPr="00FA552D">
        <w:rPr>
          <w:rFonts w:ascii="Times New Roman" w:hAnsi="Times New Roman" w:cs="Times New Roman"/>
          <w:sz w:val="24"/>
          <w:szCs w:val="24"/>
        </w:rPr>
        <w:t xml:space="preserve"> liées </w:t>
      </w:r>
      <w:r>
        <w:rPr>
          <w:rFonts w:ascii="Times New Roman" w:hAnsi="Times New Roman" w:cs="Times New Roman"/>
          <w:sz w:val="24"/>
          <w:szCs w:val="24"/>
        </w:rPr>
        <w:t xml:space="preserve">à l’interculturel, à la définition de l’identité, etc. sont ancrées dans un contexte actuel que certains sociologues (Aubert, 2004 ; </w:t>
      </w:r>
      <w:proofErr w:type="spellStart"/>
      <w:r>
        <w:rPr>
          <w:rFonts w:ascii="Times New Roman" w:hAnsi="Times New Roman" w:cs="Times New Roman"/>
          <w:sz w:val="24"/>
          <w:szCs w:val="24"/>
        </w:rPr>
        <w:t>Maffesoli</w:t>
      </w:r>
      <w:proofErr w:type="spellEnd"/>
      <w:r>
        <w:rPr>
          <w:rFonts w:ascii="Times New Roman" w:hAnsi="Times New Roman" w:cs="Times New Roman"/>
          <w:sz w:val="24"/>
          <w:szCs w:val="24"/>
        </w:rPr>
        <w:t xml:space="preserve">, 2004) nomment « hypermodernité » et qui se définit notamment par une mobilité accrue des individus, qu’elle soit voulue ou subie (la mobilité des migrants syriens ne relève pas de la même problématique que celle des étudiants Erasmus). L’absence de mobilité, ou sa restriction, apparaît, parallèlement, comme un marqueur d’inégalité sociale dans certains contextes (France rurale par ex ; </w:t>
      </w:r>
      <w:proofErr w:type="spellStart"/>
      <w:r>
        <w:rPr>
          <w:rFonts w:ascii="Times New Roman" w:hAnsi="Times New Roman" w:cs="Times New Roman"/>
          <w:sz w:val="24"/>
          <w:szCs w:val="24"/>
        </w:rPr>
        <w:t>Marzloff</w:t>
      </w:r>
      <w:proofErr w:type="spellEnd"/>
      <w:r>
        <w:rPr>
          <w:rFonts w:ascii="Times New Roman" w:hAnsi="Times New Roman" w:cs="Times New Roman"/>
          <w:sz w:val="24"/>
          <w:szCs w:val="24"/>
        </w:rPr>
        <w:t>, 2005).</w:t>
      </w:r>
    </w:p>
    <w:p w14:paraId="567D5EAB" w14:textId="77777777" w:rsidR="00FA552D" w:rsidRDefault="00FA552D" w:rsidP="00FA552D">
      <w:pPr>
        <w:rPr>
          <w:szCs w:val="24"/>
        </w:rPr>
      </w:pPr>
      <w:r>
        <w:rPr>
          <w:szCs w:val="24"/>
        </w:rPr>
        <w:t>Le c</w:t>
      </w:r>
      <w:r w:rsidRPr="0058606D">
        <w:rPr>
          <w:szCs w:val="24"/>
        </w:rPr>
        <w:t xml:space="preserve">oncept de mobilité jouit </w:t>
      </w:r>
      <w:r>
        <w:rPr>
          <w:szCs w:val="24"/>
        </w:rPr>
        <w:t xml:space="preserve">actuellement d’une grande faveur. Il </w:t>
      </w:r>
      <w:r w:rsidRPr="0058606D">
        <w:rPr>
          <w:szCs w:val="24"/>
        </w:rPr>
        <w:t xml:space="preserve">reflète l’intensification des échanges et </w:t>
      </w:r>
      <w:r>
        <w:rPr>
          <w:szCs w:val="24"/>
        </w:rPr>
        <w:t xml:space="preserve">des </w:t>
      </w:r>
      <w:r w:rsidRPr="0058606D">
        <w:rPr>
          <w:szCs w:val="24"/>
        </w:rPr>
        <w:t>mouvements migratoires tout comme « l’incertitude croissante et la fluidité</w:t>
      </w:r>
      <w:r>
        <w:rPr>
          <w:szCs w:val="24"/>
        </w:rPr>
        <w:t xml:space="preserve"> des identités contemporaines » (</w:t>
      </w:r>
      <w:proofErr w:type="spellStart"/>
      <w:r>
        <w:rPr>
          <w:szCs w:val="24"/>
        </w:rPr>
        <w:t>Gohard-Radenkovic</w:t>
      </w:r>
      <w:proofErr w:type="spellEnd"/>
      <w:r>
        <w:rPr>
          <w:szCs w:val="24"/>
        </w:rPr>
        <w:t>, Murphy-Lejeune, 2008 : 127). D’un point de vue symbolique, le concept de mobilité</w:t>
      </w:r>
      <w:r w:rsidRPr="0058606D">
        <w:rPr>
          <w:szCs w:val="24"/>
        </w:rPr>
        <w:t xml:space="preserve"> </w:t>
      </w:r>
      <w:r>
        <w:rPr>
          <w:szCs w:val="24"/>
        </w:rPr>
        <w:t>est donc à envisager en termes de métaphores et de processus (</w:t>
      </w:r>
      <w:proofErr w:type="spellStart"/>
      <w:r w:rsidRPr="0058606D">
        <w:rPr>
          <w:szCs w:val="24"/>
        </w:rPr>
        <w:t>Urry</w:t>
      </w:r>
      <w:proofErr w:type="spellEnd"/>
      <w:r w:rsidRPr="0058606D">
        <w:rPr>
          <w:szCs w:val="24"/>
        </w:rPr>
        <w:t>, 2005</w:t>
      </w:r>
      <w:r>
        <w:rPr>
          <w:szCs w:val="24"/>
        </w:rPr>
        <w:t xml:space="preserve">). Ces processus se manifestent notamment par un </w:t>
      </w:r>
      <w:r w:rsidRPr="0058606D">
        <w:rPr>
          <w:szCs w:val="24"/>
        </w:rPr>
        <w:t>brouillage des distinction</w:t>
      </w:r>
      <w:r>
        <w:rPr>
          <w:szCs w:val="24"/>
        </w:rPr>
        <w:t xml:space="preserve">s entre intérieur </w:t>
      </w:r>
      <w:r w:rsidRPr="0058606D">
        <w:rPr>
          <w:szCs w:val="24"/>
        </w:rPr>
        <w:t xml:space="preserve">(village, classe, région) et </w:t>
      </w:r>
      <w:r>
        <w:rPr>
          <w:szCs w:val="24"/>
        </w:rPr>
        <w:t>extérieur</w:t>
      </w:r>
      <w:r w:rsidRPr="0058606D">
        <w:rPr>
          <w:szCs w:val="24"/>
        </w:rPr>
        <w:t xml:space="preserve"> (étranger, barbare), proche et lointain</w:t>
      </w:r>
      <w:r>
        <w:rPr>
          <w:szCs w:val="24"/>
        </w:rPr>
        <w:t xml:space="preserve"> (</w:t>
      </w:r>
      <w:r w:rsidRPr="0058606D">
        <w:rPr>
          <w:szCs w:val="24"/>
        </w:rPr>
        <w:t>Viard</w:t>
      </w:r>
      <w:r>
        <w:rPr>
          <w:szCs w:val="24"/>
        </w:rPr>
        <w:t>,</w:t>
      </w:r>
      <w:r w:rsidRPr="0058606D">
        <w:rPr>
          <w:szCs w:val="24"/>
        </w:rPr>
        <w:t xml:space="preserve"> 2006</w:t>
      </w:r>
      <w:r>
        <w:rPr>
          <w:szCs w:val="24"/>
        </w:rPr>
        <w:t>).</w:t>
      </w:r>
      <w:r w:rsidRPr="0058606D">
        <w:rPr>
          <w:szCs w:val="24"/>
        </w:rPr>
        <w:t xml:space="preserve"> </w:t>
      </w:r>
      <w:r>
        <w:rPr>
          <w:szCs w:val="24"/>
        </w:rPr>
        <w:t>La mobilité est donc un concept efficient pour penser l’inclusion/exclusion dans ce qu’on pourrait nommer l’ « espace culturel », et ce à différentes échelles.</w:t>
      </w:r>
      <w:r w:rsidRPr="00BF6CC1">
        <w:rPr>
          <w:szCs w:val="24"/>
        </w:rPr>
        <w:t xml:space="preserve"> </w:t>
      </w:r>
      <w:r>
        <w:rPr>
          <w:szCs w:val="24"/>
        </w:rPr>
        <w:t>Ces mobilités plurielles se déclinent même en « hypermobilités » lorsqu’elles revêtent une dimension multimodale, notamment numérique, avec la démocratisation de l’accès à la fois physique et virtuel à l’ailleurs.</w:t>
      </w:r>
    </w:p>
    <w:p w14:paraId="22A5994B" w14:textId="77777777" w:rsidR="00FA552D" w:rsidRPr="0058606D" w:rsidRDefault="00FA552D" w:rsidP="00FA552D">
      <w:pPr>
        <w:rPr>
          <w:szCs w:val="24"/>
        </w:rPr>
      </w:pPr>
      <w:r>
        <w:rPr>
          <w:szCs w:val="24"/>
        </w:rPr>
        <w:t>De ce contexte émerge la</w:t>
      </w:r>
      <w:r w:rsidRPr="0058606D">
        <w:rPr>
          <w:szCs w:val="24"/>
        </w:rPr>
        <w:t xml:space="preserve"> nécessité d’une didactique de la mobilité</w:t>
      </w:r>
      <w:r>
        <w:rPr>
          <w:szCs w:val="24"/>
        </w:rPr>
        <w:t>, qui élabore des outils spécifiques. C’est un champ qui reste à construire,</w:t>
      </w:r>
      <w:r w:rsidRPr="001522D5">
        <w:rPr>
          <w:szCs w:val="24"/>
        </w:rPr>
        <w:t xml:space="preserve"> </w:t>
      </w:r>
      <w:r>
        <w:rPr>
          <w:szCs w:val="24"/>
        </w:rPr>
        <w:t xml:space="preserve">nécessitant </w:t>
      </w:r>
      <w:r w:rsidRPr="0058606D">
        <w:rPr>
          <w:szCs w:val="24"/>
        </w:rPr>
        <w:t>« de nouvelles intersections, pluridisciplinaires »</w:t>
      </w:r>
      <w:r w:rsidRPr="00243048">
        <w:rPr>
          <w:szCs w:val="24"/>
        </w:rPr>
        <w:t xml:space="preserve">. </w:t>
      </w:r>
      <w:r>
        <w:rPr>
          <w:szCs w:val="24"/>
        </w:rPr>
        <w:t>(</w:t>
      </w:r>
      <w:proofErr w:type="spellStart"/>
      <w:r w:rsidRPr="00243048">
        <w:rPr>
          <w:szCs w:val="24"/>
        </w:rPr>
        <w:t>Gohard-Radenkovic</w:t>
      </w:r>
      <w:proofErr w:type="spellEnd"/>
      <w:r>
        <w:rPr>
          <w:szCs w:val="24"/>
        </w:rPr>
        <w:t>,</w:t>
      </w:r>
      <w:r w:rsidRPr="00243048">
        <w:rPr>
          <w:szCs w:val="24"/>
        </w:rPr>
        <w:t xml:space="preserve"> </w:t>
      </w:r>
      <w:r>
        <w:rPr>
          <w:szCs w:val="24"/>
        </w:rPr>
        <w:t>Murphy-Lejeune, 2008 : 134). Dans ce contexte, l’Education à la mobilité s’envisage comme une approche interdisciplinaire, à la croisée des champs d’autres « Educations à », et particulièrement l’Education aux médias.  La didactique de la mobilité s’adresse aussi bien aux élèves  qu’aux acteurs éducatifs, eux-mêmes co-a</w:t>
      </w:r>
      <w:r w:rsidRPr="0058606D">
        <w:rPr>
          <w:szCs w:val="24"/>
        </w:rPr>
        <w:t>cteurs de la mobilité</w:t>
      </w:r>
      <w:r>
        <w:rPr>
          <w:szCs w:val="24"/>
        </w:rPr>
        <w:t xml:space="preserve"> (</w:t>
      </w:r>
      <w:proofErr w:type="spellStart"/>
      <w:r>
        <w:rPr>
          <w:szCs w:val="24"/>
        </w:rPr>
        <w:t>Gohard-Radenkovic</w:t>
      </w:r>
      <w:proofErr w:type="spellEnd"/>
      <w:r>
        <w:rPr>
          <w:szCs w:val="24"/>
        </w:rPr>
        <w:t>,</w:t>
      </w:r>
      <w:r w:rsidRPr="00243048">
        <w:rPr>
          <w:szCs w:val="24"/>
        </w:rPr>
        <w:t xml:space="preserve"> 2009</w:t>
      </w:r>
      <w:r>
        <w:rPr>
          <w:szCs w:val="24"/>
        </w:rPr>
        <w:t>). Ainsi les enjeux d’une éducation à la mobilité sont étroitement articulés au développement des compétences socioculturelles et à l’indispensable prise en charge de la complexité</w:t>
      </w:r>
      <w:r w:rsidRPr="0058606D">
        <w:rPr>
          <w:szCs w:val="24"/>
        </w:rPr>
        <w:t xml:space="preserve"> </w:t>
      </w:r>
      <w:r>
        <w:rPr>
          <w:szCs w:val="24"/>
        </w:rPr>
        <w:t>de</w:t>
      </w:r>
      <w:r w:rsidRPr="0058606D">
        <w:rPr>
          <w:szCs w:val="24"/>
        </w:rPr>
        <w:t xml:space="preserve"> l’expérience de </w:t>
      </w:r>
      <w:r>
        <w:rPr>
          <w:szCs w:val="24"/>
        </w:rPr>
        <w:t>l’altérité, à toutes les échelles éducatives, spatiales et multimodales.</w:t>
      </w:r>
    </w:p>
    <w:p w14:paraId="45F69D8D" w14:textId="77777777" w:rsidR="00FA552D" w:rsidRPr="00FA552D" w:rsidRDefault="00FA552D" w:rsidP="00FA552D">
      <w:pPr>
        <w:pStyle w:val="Notedebasdepage"/>
        <w:spacing w:line="276" w:lineRule="auto"/>
        <w:jc w:val="both"/>
        <w:rPr>
          <w:rFonts w:ascii="Times New Roman" w:hAnsi="Times New Roman" w:cs="Times New Roman"/>
          <w:sz w:val="24"/>
          <w:szCs w:val="24"/>
        </w:rPr>
      </w:pPr>
    </w:p>
    <w:p w14:paraId="2106F2C1" w14:textId="77777777" w:rsidR="00FA552D" w:rsidRPr="00FA552D" w:rsidRDefault="00FA552D" w:rsidP="00FA552D">
      <w:pPr>
        <w:pStyle w:val="Notedebasdepage"/>
        <w:spacing w:line="276" w:lineRule="auto"/>
        <w:jc w:val="both"/>
        <w:rPr>
          <w:rFonts w:ascii="Times New Roman" w:hAnsi="Times New Roman" w:cs="Times New Roman"/>
          <w:sz w:val="24"/>
          <w:szCs w:val="24"/>
        </w:rPr>
      </w:pPr>
    </w:p>
    <w:p w14:paraId="229BA95C" w14:textId="77777777" w:rsidR="00FA552D" w:rsidRDefault="00FA552D" w:rsidP="00FA552D">
      <w:pPr>
        <w:pStyle w:val="Notedebasdepage"/>
        <w:spacing w:line="276" w:lineRule="auto"/>
        <w:jc w:val="both"/>
        <w:rPr>
          <w:rFonts w:ascii="Times New Roman" w:hAnsi="Times New Roman" w:cs="Times New Roman"/>
        </w:rPr>
      </w:pPr>
    </w:p>
    <w:p w14:paraId="48BD00B1" w14:textId="77777777" w:rsidR="00FA552D" w:rsidRPr="00FA552D" w:rsidRDefault="00FA552D" w:rsidP="00FA552D">
      <w:pPr>
        <w:pStyle w:val="Notedebasdepage"/>
        <w:numPr>
          <w:ilvl w:val="0"/>
          <w:numId w:val="1"/>
        </w:numPr>
        <w:jc w:val="both"/>
        <w:rPr>
          <w:rFonts w:ascii="Times New Roman" w:hAnsi="Times New Roman" w:cs="Times New Roman"/>
          <w:sz w:val="24"/>
          <w:szCs w:val="24"/>
        </w:rPr>
      </w:pPr>
      <w:r w:rsidRPr="00FA552D">
        <w:rPr>
          <w:rFonts w:ascii="Times New Roman" w:hAnsi="Times New Roman" w:cs="Times New Roman"/>
          <w:caps/>
          <w:sz w:val="24"/>
          <w:szCs w:val="24"/>
        </w:rPr>
        <w:t>Aubert</w:t>
      </w:r>
      <w:r w:rsidR="00F45A8E">
        <w:rPr>
          <w:rFonts w:ascii="Times New Roman" w:hAnsi="Times New Roman" w:cs="Times New Roman"/>
          <w:caps/>
          <w:sz w:val="24"/>
          <w:szCs w:val="24"/>
        </w:rPr>
        <w:t>,</w:t>
      </w:r>
      <w:r w:rsidRPr="00FA552D">
        <w:rPr>
          <w:rFonts w:ascii="Times New Roman" w:hAnsi="Times New Roman" w:cs="Times New Roman"/>
          <w:sz w:val="24"/>
          <w:szCs w:val="24"/>
        </w:rPr>
        <w:t xml:space="preserve"> Nicole (2004), </w:t>
      </w:r>
      <w:r w:rsidRPr="00FA552D">
        <w:rPr>
          <w:rFonts w:ascii="Times New Roman" w:hAnsi="Times New Roman" w:cs="Times New Roman"/>
          <w:i/>
          <w:sz w:val="24"/>
          <w:szCs w:val="24"/>
        </w:rPr>
        <w:t>L’individu hypermoderne</w:t>
      </w:r>
      <w:r w:rsidRPr="00FA552D">
        <w:rPr>
          <w:rFonts w:ascii="Times New Roman" w:hAnsi="Times New Roman" w:cs="Times New Roman"/>
          <w:sz w:val="24"/>
          <w:szCs w:val="24"/>
        </w:rPr>
        <w:t xml:space="preserve">, Ramonville </w:t>
      </w:r>
      <w:proofErr w:type="spellStart"/>
      <w:r w:rsidRPr="00FA552D">
        <w:rPr>
          <w:rFonts w:ascii="Times New Roman" w:hAnsi="Times New Roman" w:cs="Times New Roman"/>
          <w:sz w:val="24"/>
          <w:szCs w:val="24"/>
        </w:rPr>
        <w:t>Saint-Agne</w:t>
      </w:r>
      <w:proofErr w:type="spellEnd"/>
      <w:r w:rsidRPr="00FA552D">
        <w:rPr>
          <w:rFonts w:ascii="Times New Roman" w:hAnsi="Times New Roman" w:cs="Times New Roman"/>
          <w:sz w:val="24"/>
          <w:szCs w:val="24"/>
        </w:rPr>
        <w:t>, Éditions Eres.</w:t>
      </w:r>
    </w:p>
    <w:p w14:paraId="15D07114" w14:textId="77777777" w:rsidR="00FA552D" w:rsidRPr="00FA552D" w:rsidRDefault="00FA552D" w:rsidP="00FA552D">
      <w:pPr>
        <w:pStyle w:val="Paragraphedeliste"/>
        <w:numPr>
          <w:ilvl w:val="0"/>
          <w:numId w:val="1"/>
        </w:numPr>
        <w:spacing w:line="240" w:lineRule="auto"/>
        <w:rPr>
          <w:szCs w:val="24"/>
        </w:rPr>
      </w:pPr>
      <w:r w:rsidRPr="00FA552D">
        <w:rPr>
          <w:caps/>
          <w:szCs w:val="24"/>
        </w:rPr>
        <w:t>Gohard-Radenkovic</w:t>
      </w:r>
      <w:r w:rsidRPr="00FA552D">
        <w:rPr>
          <w:szCs w:val="24"/>
        </w:rPr>
        <w:t>, Aline</w:t>
      </w:r>
      <w:r w:rsidR="00F45A8E">
        <w:rPr>
          <w:szCs w:val="24"/>
        </w:rPr>
        <w:t>,</w:t>
      </w:r>
      <w:r w:rsidRPr="00FA552D">
        <w:rPr>
          <w:szCs w:val="24"/>
        </w:rPr>
        <w:t xml:space="preserve"> </w:t>
      </w:r>
      <w:r w:rsidR="00F45A8E">
        <w:rPr>
          <w:szCs w:val="24"/>
        </w:rPr>
        <w:t>(</w:t>
      </w:r>
      <w:r w:rsidRPr="00FA552D">
        <w:rPr>
          <w:szCs w:val="24"/>
        </w:rPr>
        <w:t>1999</w:t>
      </w:r>
      <w:r w:rsidR="00F45A8E">
        <w:rPr>
          <w:szCs w:val="24"/>
        </w:rPr>
        <w:t>(</w:t>
      </w:r>
      <w:r w:rsidRPr="00FA552D">
        <w:rPr>
          <w:szCs w:val="24"/>
        </w:rPr>
        <w:t xml:space="preserve"> ; 2004. </w:t>
      </w:r>
      <w:r w:rsidRPr="00FA552D">
        <w:rPr>
          <w:i/>
          <w:szCs w:val="24"/>
        </w:rPr>
        <w:t>Communiquer en langue étrangère</w:t>
      </w:r>
      <w:r w:rsidRPr="00FA552D">
        <w:rPr>
          <w:szCs w:val="24"/>
        </w:rPr>
        <w:t>. Berne : Peter Lang.</w:t>
      </w:r>
    </w:p>
    <w:p w14:paraId="788EB985" w14:textId="77777777" w:rsidR="00FA552D" w:rsidRPr="00FA552D" w:rsidRDefault="00FA552D" w:rsidP="00FA552D">
      <w:pPr>
        <w:pStyle w:val="Paragraphedeliste"/>
        <w:numPr>
          <w:ilvl w:val="0"/>
          <w:numId w:val="1"/>
        </w:numPr>
        <w:spacing w:line="240" w:lineRule="auto"/>
        <w:rPr>
          <w:szCs w:val="24"/>
        </w:rPr>
      </w:pPr>
      <w:r w:rsidRPr="00FA552D">
        <w:rPr>
          <w:caps/>
          <w:szCs w:val="24"/>
        </w:rPr>
        <w:t>Gohard-Radenkovic</w:t>
      </w:r>
      <w:r w:rsidRPr="00FA552D">
        <w:rPr>
          <w:szCs w:val="24"/>
        </w:rPr>
        <w:t>, A</w:t>
      </w:r>
      <w:r w:rsidR="00F45A8E">
        <w:rPr>
          <w:szCs w:val="24"/>
        </w:rPr>
        <w:t>line</w:t>
      </w:r>
      <w:r w:rsidRPr="00FA552D">
        <w:rPr>
          <w:szCs w:val="24"/>
        </w:rPr>
        <w:t xml:space="preserve">, </w:t>
      </w:r>
      <w:r w:rsidRPr="00F45A8E">
        <w:rPr>
          <w:caps/>
          <w:szCs w:val="24"/>
        </w:rPr>
        <w:t>Murphy-Lejeune</w:t>
      </w:r>
      <w:r w:rsidRPr="00FA552D">
        <w:rPr>
          <w:szCs w:val="24"/>
        </w:rPr>
        <w:t>, E</w:t>
      </w:r>
      <w:r w:rsidR="00F45A8E">
        <w:rPr>
          <w:szCs w:val="24"/>
        </w:rPr>
        <w:t>lisabeth,</w:t>
      </w:r>
      <w:r w:rsidRPr="00FA552D">
        <w:rPr>
          <w:szCs w:val="24"/>
        </w:rPr>
        <w:t xml:space="preserve"> </w:t>
      </w:r>
      <w:r w:rsidR="00F45A8E">
        <w:rPr>
          <w:szCs w:val="24"/>
        </w:rPr>
        <w:t>(</w:t>
      </w:r>
      <w:r w:rsidRPr="00FA552D">
        <w:rPr>
          <w:szCs w:val="24"/>
        </w:rPr>
        <w:t>2008</w:t>
      </w:r>
      <w:r w:rsidR="00F45A8E">
        <w:rPr>
          <w:szCs w:val="24"/>
        </w:rPr>
        <w:t>)</w:t>
      </w:r>
      <w:r w:rsidRPr="00FA552D">
        <w:rPr>
          <w:szCs w:val="24"/>
        </w:rPr>
        <w:t xml:space="preserve">. Introduction : mobilités et parcours, in </w:t>
      </w:r>
      <w:proofErr w:type="spellStart"/>
      <w:r w:rsidRPr="00FA552D">
        <w:rPr>
          <w:szCs w:val="24"/>
        </w:rPr>
        <w:t>Zarate</w:t>
      </w:r>
      <w:proofErr w:type="spellEnd"/>
      <w:r w:rsidRPr="00FA552D">
        <w:rPr>
          <w:szCs w:val="24"/>
        </w:rPr>
        <w:t xml:space="preserve">, G., Lévy., </w:t>
      </w:r>
      <w:proofErr w:type="spellStart"/>
      <w:r w:rsidRPr="00FA552D">
        <w:rPr>
          <w:szCs w:val="24"/>
        </w:rPr>
        <w:t>Kramsch</w:t>
      </w:r>
      <w:proofErr w:type="spellEnd"/>
      <w:r w:rsidRPr="00FA552D">
        <w:rPr>
          <w:szCs w:val="24"/>
        </w:rPr>
        <w:t>, C. (</w:t>
      </w:r>
      <w:proofErr w:type="spellStart"/>
      <w:r w:rsidRPr="00FA552D">
        <w:rPr>
          <w:szCs w:val="24"/>
        </w:rPr>
        <w:t>dir</w:t>
      </w:r>
      <w:proofErr w:type="spellEnd"/>
      <w:r w:rsidRPr="00FA552D">
        <w:rPr>
          <w:szCs w:val="24"/>
        </w:rPr>
        <w:t xml:space="preserve">). </w:t>
      </w:r>
      <w:r w:rsidRPr="00FA552D">
        <w:rPr>
          <w:i/>
          <w:szCs w:val="24"/>
        </w:rPr>
        <w:t>Précis du plurilinguisme et du pluriculturalisme</w:t>
      </w:r>
      <w:r w:rsidRPr="00FA552D">
        <w:rPr>
          <w:szCs w:val="24"/>
        </w:rPr>
        <w:t>. Paris : Editions des archives contemporaines, pp. 127-134.</w:t>
      </w:r>
    </w:p>
    <w:p w14:paraId="1670186F" w14:textId="77777777" w:rsidR="00FA552D" w:rsidRPr="00FA552D" w:rsidRDefault="00FA552D" w:rsidP="00FA552D">
      <w:pPr>
        <w:pStyle w:val="Paragraphedeliste"/>
        <w:numPr>
          <w:ilvl w:val="0"/>
          <w:numId w:val="1"/>
        </w:numPr>
        <w:spacing w:line="240" w:lineRule="auto"/>
        <w:rPr>
          <w:szCs w:val="24"/>
        </w:rPr>
      </w:pPr>
      <w:r w:rsidRPr="00FA552D">
        <w:rPr>
          <w:caps/>
          <w:szCs w:val="24"/>
        </w:rPr>
        <w:lastRenderedPageBreak/>
        <w:t>Gohard-Radenkovic</w:t>
      </w:r>
      <w:r w:rsidRPr="00FA552D">
        <w:rPr>
          <w:szCs w:val="24"/>
        </w:rPr>
        <w:t>, A</w:t>
      </w:r>
      <w:r w:rsidR="00F45A8E">
        <w:rPr>
          <w:szCs w:val="24"/>
        </w:rPr>
        <w:t>line,</w:t>
      </w:r>
      <w:r w:rsidRPr="00FA552D">
        <w:rPr>
          <w:szCs w:val="24"/>
        </w:rPr>
        <w:t xml:space="preserve"> </w:t>
      </w:r>
      <w:r w:rsidR="00F45A8E">
        <w:rPr>
          <w:szCs w:val="24"/>
        </w:rPr>
        <w:t>(</w:t>
      </w:r>
      <w:r w:rsidRPr="00FA552D">
        <w:rPr>
          <w:szCs w:val="24"/>
        </w:rPr>
        <w:t>2009</w:t>
      </w:r>
      <w:r w:rsidR="00F45A8E">
        <w:rPr>
          <w:szCs w:val="24"/>
        </w:rPr>
        <w:t>)</w:t>
      </w:r>
      <w:r w:rsidRPr="00FA552D">
        <w:rPr>
          <w:szCs w:val="24"/>
        </w:rPr>
        <w:t xml:space="preserve">. </w:t>
      </w:r>
      <w:r w:rsidR="00F45A8E">
        <w:rPr>
          <w:szCs w:val="24"/>
        </w:rPr>
        <w:t>« </w:t>
      </w:r>
      <w:r w:rsidRPr="00FA552D">
        <w:rPr>
          <w:szCs w:val="24"/>
        </w:rPr>
        <w:t>Peut-on former à la différence ? Peut-on « penser la différence » dans la mobilité ?</w:t>
      </w:r>
      <w:r w:rsidR="00F45A8E">
        <w:rPr>
          <w:szCs w:val="24"/>
        </w:rPr>
        <w:t> »,</w:t>
      </w:r>
      <w:r w:rsidRPr="00FA552D">
        <w:rPr>
          <w:szCs w:val="24"/>
        </w:rPr>
        <w:t xml:space="preserve"> </w:t>
      </w:r>
      <w:r w:rsidRPr="00FA552D">
        <w:rPr>
          <w:i/>
          <w:szCs w:val="24"/>
        </w:rPr>
        <w:t>Interculturel et enseignement des langues spécialisées</w:t>
      </w:r>
      <w:r w:rsidRPr="00FA552D">
        <w:rPr>
          <w:szCs w:val="24"/>
        </w:rPr>
        <w:t xml:space="preserve">, volume II, </w:t>
      </w:r>
      <w:r w:rsidRPr="00FA552D">
        <w:rPr>
          <w:i/>
          <w:szCs w:val="24"/>
        </w:rPr>
        <w:t>Former à la compétence interculturelle</w:t>
      </w:r>
      <w:r w:rsidRPr="00FA552D">
        <w:rPr>
          <w:szCs w:val="24"/>
        </w:rPr>
        <w:t xml:space="preserve">,  </w:t>
      </w:r>
      <w:r w:rsidRPr="00FA552D">
        <w:rPr>
          <w:i/>
          <w:szCs w:val="24"/>
        </w:rPr>
        <w:t>Les Cahiers de l’APLIUT</w:t>
      </w:r>
      <w:r w:rsidRPr="00FA552D">
        <w:rPr>
          <w:szCs w:val="24"/>
        </w:rPr>
        <w:t>, vol. XXVIII, n°2, p. 10-23.</w:t>
      </w:r>
    </w:p>
    <w:p w14:paraId="65660A34" w14:textId="77777777" w:rsidR="00FA552D" w:rsidRDefault="00FA552D" w:rsidP="00FA552D">
      <w:pPr>
        <w:pStyle w:val="Paragraphedeliste"/>
        <w:numPr>
          <w:ilvl w:val="0"/>
          <w:numId w:val="1"/>
        </w:numPr>
        <w:spacing w:line="240" w:lineRule="auto"/>
        <w:rPr>
          <w:szCs w:val="24"/>
        </w:rPr>
      </w:pPr>
      <w:r w:rsidRPr="00FA552D">
        <w:rPr>
          <w:rFonts w:cs="Times New Roman"/>
          <w:caps/>
          <w:szCs w:val="24"/>
        </w:rPr>
        <w:t>Maffesoli</w:t>
      </w:r>
      <w:r w:rsidR="00F45A8E">
        <w:rPr>
          <w:rFonts w:cs="Times New Roman"/>
          <w:caps/>
          <w:szCs w:val="24"/>
        </w:rPr>
        <w:t>,</w:t>
      </w:r>
      <w:r w:rsidRPr="00FA552D">
        <w:rPr>
          <w:rFonts w:cs="Times New Roman"/>
          <w:szCs w:val="24"/>
        </w:rPr>
        <w:t xml:space="preserve"> Michel (2004), </w:t>
      </w:r>
      <w:r w:rsidRPr="00FA552D">
        <w:rPr>
          <w:rFonts w:cs="Times New Roman"/>
          <w:i/>
          <w:szCs w:val="24"/>
        </w:rPr>
        <w:t>Le rythme de la vie : variations sur l’imaginaire postmoderne</w:t>
      </w:r>
      <w:r w:rsidRPr="00FA552D">
        <w:rPr>
          <w:rFonts w:cs="Times New Roman"/>
          <w:szCs w:val="24"/>
        </w:rPr>
        <w:t>, Paris, Éditions de la Table ronde, Contretemps</w:t>
      </w:r>
      <w:r w:rsidRPr="00FA552D">
        <w:rPr>
          <w:szCs w:val="24"/>
        </w:rPr>
        <w:t xml:space="preserve"> </w:t>
      </w:r>
    </w:p>
    <w:p w14:paraId="16A2495B" w14:textId="77777777" w:rsidR="00FA552D" w:rsidRPr="00FA552D" w:rsidRDefault="00FA552D" w:rsidP="00FA552D">
      <w:pPr>
        <w:pStyle w:val="Paragraphedeliste"/>
        <w:numPr>
          <w:ilvl w:val="0"/>
          <w:numId w:val="1"/>
        </w:numPr>
        <w:spacing w:line="240" w:lineRule="auto"/>
        <w:rPr>
          <w:szCs w:val="24"/>
        </w:rPr>
      </w:pPr>
      <w:r w:rsidRPr="00FA552D">
        <w:rPr>
          <w:caps/>
          <w:szCs w:val="24"/>
        </w:rPr>
        <w:t>Marzloff</w:t>
      </w:r>
      <w:r w:rsidRPr="00FA552D">
        <w:rPr>
          <w:szCs w:val="24"/>
        </w:rPr>
        <w:t>, B</w:t>
      </w:r>
      <w:r w:rsidR="00F45A8E">
        <w:rPr>
          <w:szCs w:val="24"/>
        </w:rPr>
        <w:t>runo, (</w:t>
      </w:r>
      <w:r w:rsidRPr="00FA552D">
        <w:rPr>
          <w:szCs w:val="24"/>
        </w:rPr>
        <w:t>2005</w:t>
      </w:r>
      <w:r w:rsidR="00F45A8E">
        <w:rPr>
          <w:szCs w:val="24"/>
        </w:rPr>
        <w:t>)</w:t>
      </w:r>
      <w:r w:rsidRPr="00FA552D">
        <w:rPr>
          <w:szCs w:val="24"/>
        </w:rPr>
        <w:t xml:space="preserve">. </w:t>
      </w:r>
      <w:r w:rsidRPr="00FA552D">
        <w:rPr>
          <w:i/>
          <w:szCs w:val="24"/>
        </w:rPr>
        <w:t>Mobilités, Trajectoires Fluides</w:t>
      </w:r>
      <w:r w:rsidRPr="00FA552D">
        <w:rPr>
          <w:szCs w:val="24"/>
        </w:rPr>
        <w:t>. Paris : Editions de l’Aube.</w:t>
      </w:r>
    </w:p>
    <w:p w14:paraId="6AE4E114" w14:textId="77777777" w:rsidR="00FA552D" w:rsidRPr="00FA552D" w:rsidRDefault="00FA552D" w:rsidP="00FA552D">
      <w:pPr>
        <w:pStyle w:val="Paragraphedeliste"/>
        <w:numPr>
          <w:ilvl w:val="0"/>
          <w:numId w:val="1"/>
        </w:numPr>
        <w:spacing w:line="240" w:lineRule="auto"/>
        <w:rPr>
          <w:szCs w:val="24"/>
        </w:rPr>
      </w:pPr>
      <w:r w:rsidRPr="00FA552D">
        <w:rPr>
          <w:caps/>
          <w:szCs w:val="24"/>
        </w:rPr>
        <w:t>Urry</w:t>
      </w:r>
      <w:r w:rsidRPr="00FA552D">
        <w:rPr>
          <w:szCs w:val="24"/>
        </w:rPr>
        <w:t>, J</w:t>
      </w:r>
      <w:r>
        <w:rPr>
          <w:szCs w:val="24"/>
        </w:rPr>
        <w:t>ohn</w:t>
      </w:r>
      <w:r w:rsidR="00F45A8E">
        <w:rPr>
          <w:szCs w:val="24"/>
        </w:rPr>
        <w:t>,</w:t>
      </w:r>
      <w:r w:rsidRPr="00FA552D">
        <w:rPr>
          <w:szCs w:val="24"/>
        </w:rPr>
        <w:t xml:space="preserve"> </w:t>
      </w:r>
      <w:r w:rsidR="00F45A8E">
        <w:rPr>
          <w:szCs w:val="24"/>
        </w:rPr>
        <w:t>(</w:t>
      </w:r>
      <w:r w:rsidRPr="00FA552D">
        <w:rPr>
          <w:szCs w:val="24"/>
        </w:rPr>
        <w:t>2005</w:t>
      </w:r>
      <w:r w:rsidR="00F45A8E">
        <w:rPr>
          <w:szCs w:val="24"/>
        </w:rPr>
        <w:t>)</w:t>
      </w:r>
      <w:r w:rsidRPr="00FA552D">
        <w:rPr>
          <w:szCs w:val="24"/>
        </w:rPr>
        <w:t xml:space="preserve">. </w:t>
      </w:r>
      <w:r w:rsidRPr="00FA552D">
        <w:rPr>
          <w:i/>
          <w:szCs w:val="24"/>
        </w:rPr>
        <w:t>Sociologie des mobilités. Une nouvelle frontière pour la sociologie ?</w:t>
      </w:r>
      <w:r w:rsidRPr="00FA552D">
        <w:rPr>
          <w:szCs w:val="24"/>
        </w:rPr>
        <w:t xml:space="preserve"> Paris : Armand Colin.</w:t>
      </w:r>
    </w:p>
    <w:p w14:paraId="699B9EDE" w14:textId="77777777" w:rsidR="00FA552D" w:rsidRPr="00FA552D" w:rsidRDefault="00FA552D" w:rsidP="00FA552D">
      <w:pPr>
        <w:pStyle w:val="Paragraphedeliste"/>
        <w:numPr>
          <w:ilvl w:val="0"/>
          <w:numId w:val="1"/>
        </w:numPr>
        <w:spacing w:line="240" w:lineRule="auto"/>
        <w:rPr>
          <w:szCs w:val="24"/>
        </w:rPr>
      </w:pPr>
      <w:r w:rsidRPr="00FA552D">
        <w:rPr>
          <w:caps/>
          <w:szCs w:val="24"/>
        </w:rPr>
        <w:t>Viard</w:t>
      </w:r>
      <w:r w:rsidRPr="00FA552D">
        <w:rPr>
          <w:szCs w:val="24"/>
        </w:rPr>
        <w:t>, J</w:t>
      </w:r>
      <w:r>
        <w:rPr>
          <w:szCs w:val="24"/>
        </w:rPr>
        <w:t>ean</w:t>
      </w:r>
      <w:r w:rsidR="00F45A8E">
        <w:rPr>
          <w:szCs w:val="24"/>
        </w:rPr>
        <w:t>,</w:t>
      </w:r>
      <w:r w:rsidRPr="00FA552D">
        <w:rPr>
          <w:szCs w:val="24"/>
        </w:rPr>
        <w:t xml:space="preserve"> </w:t>
      </w:r>
      <w:r w:rsidR="00F45A8E">
        <w:rPr>
          <w:szCs w:val="24"/>
        </w:rPr>
        <w:t>(</w:t>
      </w:r>
      <w:r w:rsidRPr="00FA552D">
        <w:rPr>
          <w:szCs w:val="24"/>
        </w:rPr>
        <w:t>2006</w:t>
      </w:r>
      <w:r w:rsidR="00F45A8E">
        <w:rPr>
          <w:szCs w:val="24"/>
        </w:rPr>
        <w:t>)</w:t>
      </w:r>
      <w:r w:rsidRPr="00FA552D">
        <w:rPr>
          <w:szCs w:val="24"/>
        </w:rPr>
        <w:t xml:space="preserve">. Eloge </w:t>
      </w:r>
      <w:r w:rsidRPr="00FA552D">
        <w:rPr>
          <w:i/>
          <w:szCs w:val="24"/>
        </w:rPr>
        <w:t>de la mobilité. Essai sur le capital temps libre et la valeur travail</w:t>
      </w:r>
      <w:r w:rsidRPr="00FA552D">
        <w:rPr>
          <w:szCs w:val="24"/>
        </w:rPr>
        <w:t>. Paris : Editions de l’Aube.</w:t>
      </w:r>
    </w:p>
    <w:p w14:paraId="122AAC5A" w14:textId="77777777" w:rsidR="00FA552D" w:rsidRPr="00FA552D" w:rsidRDefault="00FA552D" w:rsidP="00FA552D">
      <w:pPr>
        <w:pStyle w:val="Notedebasdepage"/>
        <w:spacing w:line="276" w:lineRule="auto"/>
        <w:jc w:val="both"/>
        <w:rPr>
          <w:rFonts w:ascii="Times New Roman" w:hAnsi="Times New Roman" w:cs="Times New Roman"/>
          <w:sz w:val="24"/>
          <w:szCs w:val="24"/>
        </w:rPr>
      </w:pPr>
    </w:p>
    <w:p w14:paraId="0A22BC49" w14:textId="77777777" w:rsidR="00073609" w:rsidRDefault="00073609" w:rsidP="00073609">
      <w:pPr>
        <w:pStyle w:val="Notedebasdepage"/>
        <w:jc w:val="both"/>
        <w:rPr>
          <w:rFonts w:ascii="Times New Roman" w:hAnsi="Times New Roman" w:cs="Times New Roman"/>
        </w:rPr>
      </w:pPr>
      <w:r w:rsidRPr="00FA552D">
        <w:rPr>
          <w:rFonts w:ascii="Times New Roman" w:hAnsi="Times New Roman" w:cs="Times New Roman"/>
          <w:sz w:val="24"/>
          <w:szCs w:val="24"/>
        </w:rPr>
        <w:t>.</w:t>
      </w:r>
    </w:p>
    <w:p w14:paraId="719DE9D9" w14:textId="77777777" w:rsidR="00073609" w:rsidRPr="00073609" w:rsidRDefault="00073609" w:rsidP="00073609"/>
    <w:sectPr w:rsidR="00073609" w:rsidRPr="00073609" w:rsidSect="00FB78D7">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639C6" w14:textId="77777777" w:rsidR="0073340F" w:rsidRDefault="0073340F" w:rsidP="00073609">
      <w:pPr>
        <w:spacing w:line="240" w:lineRule="auto"/>
      </w:pPr>
      <w:r>
        <w:separator/>
      </w:r>
    </w:p>
  </w:endnote>
  <w:endnote w:type="continuationSeparator" w:id="0">
    <w:p w14:paraId="1B1C122A" w14:textId="77777777" w:rsidR="0073340F" w:rsidRDefault="0073340F" w:rsidP="000736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NewRomanPSMT">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Times New Roman,Italic">
    <w:altName w:val="MS Gothic"/>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678878"/>
      <w:docPartObj>
        <w:docPartGallery w:val="Page Numbers (Bottom of Page)"/>
        <w:docPartUnique/>
      </w:docPartObj>
    </w:sdtPr>
    <w:sdtContent>
      <w:p w14:paraId="08896D35" w14:textId="77777777" w:rsidR="00B35DAF" w:rsidRDefault="00000000">
        <w:pPr>
          <w:pStyle w:val="Pieddepage"/>
          <w:jc w:val="right"/>
        </w:pPr>
        <w:r>
          <w:fldChar w:fldCharType="begin"/>
        </w:r>
        <w:r>
          <w:instrText xml:space="preserve"> PAGE   \* MERGEFORMAT </w:instrText>
        </w:r>
        <w:r>
          <w:fldChar w:fldCharType="separate"/>
        </w:r>
        <w:r w:rsidR="00F45A8E">
          <w:rPr>
            <w:noProof/>
          </w:rPr>
          <w:t>3</w:t>
        </w:r>
        <w:r>
          <w:rPr>
            <w:noProof/>
          </w:rPr>
          <w:fldChar w:fldCharType="end"/>
        </w:r>
      </w:p>
    </w:sdtContent>
  </w:sdt>
  <w:p w14:paraId="1B2F44ED" w14:textId="77777777" w:rsidR="00B35DAF" w:rsidRDefault="00B35DA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2C208" w14:textId="77777777" w:rsidR="0073340F" w:rsidRDefault="0073340F" w:rsidP="00073609">
      <w:pPr>
        <w:spacing w:line="240" w:lineRule="auto"/>
      </w:pPr>
      <w:r>
        <w:separator/>
      </w:r>
    </w:p>
  </w:footnote>
  <w:footnote w:type="continuationSeparator" w:id="0">
    <w:p w14:paraId="413C466E" w14:textId="77777777" w:rsidR="0073340F" w:rsidRDefault="0073340F" w:rsidP="00073609">
      <w:pPr>
        <w:spacing w:line="240" w:lineRule="auto"/>
      </w:pPr>
      <w:r>
        <w:continuationSeparator/>
      </w:r>
    </w:p>
  </w:footnote>
  <w:footnote w:id="1">
    <w:p w14:paraId="28129BCB" w14:textId="77777777" w:rsidR="00B35DAF" w:rsidRPr="00AE2EBB" w:rsidRDefault="00B35DAF" w:rsidP="00073609">
      <w:pPr>
        <w:pStyle w:val="Footnote"/>
        <w:jc w:val="both"/>
        <w:rPr>
          <w:rFonts w:cs="Times New Roman"/>
          <w:szCs w:val="20"/>
        </w:rPr>
      </w:pPr>
      <w:r w:rsidRPr="00AE2EBB">
        <w:rPr>
          <w:rStyle w:val="Appelnotedebasdep"/>
          <w:rFonts w:cs="Times New Roman"/>
          <w:szCs w:val="20"/>
        </w:rPr>
        <w:footnoteRef/>
      </w:r>
      <w:r w:rsidRPr="00AE2EBB">
        <w:rPr>
          <w:rFonts w:cs="Times New Roman"/>
          <w:szCs w:val="20"/>
        </w:rPr>
        <w:t xml:space="preserve"> Laplantine</w:t>
      </w:r>
      <w:r>
        <w:rPr>
          <w:rFonts w:cs="Times New Roman"/>
          <w:i/>
          <w:szCs w:val="20"/>
        </w:rPr>
        <w:t xml:space="preserve"> </w:t>
      </w:r>
      <w:r>
        <w:rPr>
          <w:rFonts w:cs="Times New Roman"/>
          <w:szCs w:val="20"/>
        </w:rPr>
        <w:t xml:space="preserve">1999, </w:t>
      </w:r>
      <w:r w:rsidRPr="00AE2EBB">
        <w:rPr>
          <w:rFonts w:cs="Times New Roman"/>
          <w:szCs w:val="20"/>
        </w:rPr>
        <w:t>85-86.</w:t>
      </w:r>
    </w:p>
  </w:footnote>
  <w:footnote w:id="2">
    <w:p w14:paraId="6CEF94A8" w14:textId="77777777" w:rsidR="00B35DAF" w:rsidRPr="00AE2EBB" w:rsidRDefault="00B35DAF" w:rsidP="00073609">
      <w:pPr>
        <w:pStyle w:val="Footnote"/>
        <w:jc w:val="both"/>
        <w:rPr>
          <w:rFonts w:cs="Times New Roman"/>
          <w:szCs w:val="20"/>
        </w:rPr>
      </w:pPr>
      <w:r w:rsidRPr="00AE2EBB">
        <w:rPr>
          <w:rStyle w:val="Appelnotedebasdep"/>
          <w:rFonts w:cs="Times New Roman"/>
          <w:szCs w:val="20"/>
        </w:rPr>
        <w:footnoteRef/>
      </w:r>
      <w:r w:rsidRPr="00AE2EBB">
        <w:rPr>
          <w:rFonts w:cs="Times New Roman"/>
          <w:szCs w:val="20"/>
        </w:rPr>
        <w:t xml:space="preserve"> </w:t>
      </w:r>
      <w:r>
        <w:rPr>
          <w:rFonts w:cs="Times New Roman"/>
          <w:szCs w:val="20"/>
        </w:rPr>
        <w:t xml:space="preserve">Glissant 2009, </w:t>
      </w:r>
      <w:r w:rsidRPr="00AE2EBB">
        <w:rPr>
          <w:rFonts w:cs="Times New Roman"/>
          <w:szCs w:val="20"/>
        </w:rPr>
        <w:t>62.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3"/>
    <w:lvl w:ilvl="0">
      <w:numFmt w:val="bullet"/>
      <w:lvlText w:val="-"/>
      <w:lvlJc w:val="left"/>
      <w:pPr>
        <w:tabs>
          <w:tab w:val="num" w:pos="0"/>
        </w:tabs>
        <w:ind w:left="644" w:hanging="360"/>
      </w:pPr>
      <w:rPr>
        <w:rFonts w:ascii="Times New Roman" w:hAnsi="Times New Roman" w:cs="Times New Roman" w:hint="default"/>
        <w:color w:val="000000"/>
        <w:sz w:val="24"/>
        <w:szCs w:val="24"/>
        <w:lang w:val="en-US" w:eastAsia="fr-FR"/>
      </w:rPr>
    </w:lvl>
  </w:abstractNum>
  <w:num w:numId="1" w16cid:durableId="20287508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6EE"/>
    <w:rsid w:val="00073609"/>
    <w:rsid w:val="001902AA"/>
    <w:rsid w:val="00227F15"/>
    <w:rsid w:val="00421C3B"/>
    <w:rsid w:val="00512C10"/>
    <w:rsid w:val="005A6E7D"/>
    <w:rsid w:val="00610AF8"/>
    <w:rsid w:val="00620B77"/>
    <w:rsid w:val="006454B5"/>
    <w:rsid w:val="00671C47"/>
    <w:rsid w:val="006A462E"/>
    <w:rsid w:val="0073340F"/>
    <w:rsid w:val="00774DAC"/>
    <w:rsid w:val="007F2503"/>
    <w:rsid w:val="00890A03"/>
    <w:rsid w:val="008C7FD8"/>
    <w:rsid w:val="008E7D70"/>
    <w:rsid w:val="00950C70"/>
    <w:rsid w:val="00955BDC"/>
    <w:rsid w:val="0097349E"/>
    <w:rsid w:val="009A1313"/>
    <w:rsid w:val="009C3491"/>
    <w:rsid w:val="009F34EB"/>
    <w:rsid w:val="00A23B19"/>
    <w:rsid w:val="00B065CF"/>
    <w:rsid w:val="00B35DAF"/>
    <w:rsid w:val="00B9523C"/>
    <w:rsid w:val="00BF35AC"/>
    <w:rsid w:val="00C72638"/>
    <w:rsid w:val="00C73959"/>
    <w:rsid w:val="00C860C8"/>
    <w:rsid w:val="00CE1122"/>
    <w:rsid w:val="00CE1FD8"/>
    <w:rsid w:val="00CF26C8"/>
    <w:rsid w:val="00D002FF"/>
    <w:rsid w:val="00D91621"/>
    <w:rsid w:val="00DB76EE"/>
    <w:rsid w:val="00E64E34"/>
    <w:rsid w:val="00E650FE"/>
    <w:rsid w:val="00E85F78"/>
    <w:rsid w:val="00EF0E28"/>
    <w:rsid w:val="00F45A8E"/>
    <w:rsid w:val="00F64EB6"/>
    <w:rsid w:val="00FA552D"/>
    <w:rsid w:val="00FB78D7"/>
    <w:rsid w:val="00FE7ED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1829B"/>
  <w15:docId w15:val="{65B197EB-D273-48B2-9E50-D9D867269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4DAC"/>
    <w:pPr>
      <w:spacing w:after="0"/>
      <w:jc w:val="both"/>
    </w:pPr>
    <w:rPr>
      <w:rFonts w:ascii="Times New Roman" w:hAnsi="Times New Roman"/>
      <w:sz w:val="24"/>
    </w:rPr>
  </w:style>
  <w:style w:type="paragraph" w:styleId="Titre1">
    <w:name w:val="heading 1"/>
    <w:basedOn w:val="Normal"/>
    <w:next w:val="Normal"/>
    <w:link w:val="Titre1Car"/>
    <w:uiPriority w:val="9"/>
    <w:qFormat/>
    <w:rsid w:val="006A462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StrongEmphasis">
    <w:name w:val="Strong Emphasis"/>
    <w:rsid w:val="00DB76EE"/>
    <w:rPr>
      <w:b/>
      <w:bCs/>
    </w:rPr>
  </w:style>
  <w:style w:type="paragraph" w:styleId="Titre">
    <w:name w:val="Title"/>
    <w:basedOn w:val="Normal"/>
    <w:next w:val="Normal"/>
    <w:link w:val="TitreCar"/>
    <w:uiPriority w:val="10"/>
    <w:qFormat/>
    <w:rsid w:val="006A462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6A462E"/>
    <w:rPr>
      <w:rFonts w:asciiTheme="majorHAnsi" w:eastAsiaTheme="majorEastAsia" w:hAnsiTheme="majorHAnsi" w:cstheme="majorBidi"/>
      <w:color w:val="17365D" w:themeColor="text2" w:themeShade="BF"/>
      <w:spacing w:val="5"/>
      <w:kern w:val="28"/>
      <w:sz w:val="52"/>
      <w:szCs w:val="52"/>
    </w:rPr>
  </w:style>
  <w:style w:type="character" w:customStyle="1" w:styleId="Titre1Car">
    <w:name w:val="Titre 1 Car"/>
    <w:basedOn w:val="Policepardfaut"/>
    <w:link w:val="Titre1"/>
    <w:uiPriority w:val="9"/>
    <w:rsid w:val="006A462E"/>
    <w:rPr>
      <w:rFonts w:asciiTheme="majorHAnsi" w:eastAsiaTheme="majorEastAsia" w:hAnsiTheme="majorHAnsi" w:cstheme="majorBidi"/>
      <w:b/>
      <w:bCs/>
      <w:color w:val="365F91" w:themeColor="accent1" w:themeShade="BF"/>
      <w:sz w:val="28"/>
      <w:szCs w:val="28"/>
    </w:rPr>
  </w:style>
  <w:style w:type="paragraph" w:customStyle="1" w:styleId="Standard">
    <w:name w:val="Standard"/>
    <w:qFormat/>
    <w:rsid w:val="006A462E"/>
    <w:pPr>
      <w:suppressAutoHyphens/>
      <w:autoSpaceDN w:val="0"/>
      <w:textAlignment w:val="baseline"/>
    </w:pPr>
    <w:rPr>
      <w:rFonts w:ascii="Calibri" w:eastAsia="Calibri" w:hAnsi="Calibri" w:cs="Times New Roman"/>
      <w:kern w:val="3"/>
      <w:lang w:val="sv-SE" w:eastAsia="zh-CN"/>
    </w:rPr>
  </w:style>
  <w:style w:type="paragraph" w:styleId="Paragraphedeliste">
    <w:name w:val="List Paragraph"/>
    <w:basedOn w:val="Normal"/>
    <w:uiPriority w:val="34"/>
    <w:qFormat/>
    <w:rsid w:val="00FE7EDE"/>
    <w:pPr>
      <w:ind w:left="720"/>
      <w:contextualSpacing/>
    </w:pPr>
  </w:style>
  <w:style w:type="character" w:styleId="Lienhypertexte">
    <w:name w:val="Hyperlink"/>
    <w:basedOn w:val="Policepardfaut"/>
    <w:uiPriority w:val="99"/>
    <w:unhideWhenUsed/>
    <w:rsid w:val="00CE1FD8"/>
    <w:rPr>
      <w:color w:val="0000FF" w:themeColor="hyperlink"/>
      <w:u w:val="single"/>
    </w:rPr>
  </w:style>
  <w:style w:type="character" w:styleId="Appelnotedebasdep">
    <w:name w:val="footnote reference"/>
    <w:basedOn w:val="Policepardfaut"/>
    <w:unhideWhenUsed/>
    <w:rsid w:val="00073609"/>
    <w:rPr>
      <w:vertAlign w:val="superscript"/>
    </w:rPr>
  </w:style>
  <w:style w:type="paragraph" w:customStyle="1" w:styleId="Footnote">
    <w:name w:val="Footnote"/>
    <w:basedOn w:val="Normal"/>
    <w:rsid w:val="00073609"/>
    <w:pPr>
      <w:widowControl w:val="0"/>
      <w:suppressAutoHyphens/>
      <w:autoSpaceDN w:val="0"/>
      <w:spacing w:line="240" w:lineRule="auto"/>
      <w:jc w:val="left"/>
      <w:textAlignment w:val="baseline"/>
    </w:pPr>
    <w:rPr>
      <w:rFonts w:eastAsia="SimSun" w:cs="Mangal"/>
      <w:kern w:val="3"/>
      <w:sz w:val="20"/>
      <w:szCs w:val="18"/>
      <w:lang w:eastAsia="zh-CN" w:bidi="hi-IN"/>
    </w:rPr>
  </w:style>
  <w:style w:type="paragraph" w:styleId="Notedebasdepage">
    <w:name w:val="footnote text"/>
    <w:basedOn w:val="Normal"/>
    <w:link w:val="NotedebasdepageCar"/>
    <w:uiPriority w:val="99"/>
    <w:unhideWhenUsed/>
    <w:rsid w:val="00073609"/>
    <w:pPr>
      <w:spacing w:line="240" w:lineRule="auto"/>
      <w:jc w:val="left"/>
    </w:pPr>
    <w:rPr>
      <w:rFonts w:asciiTheme="minorHAnsi" w:hAnsiTheme="minorHAnsi"/>
      <w:sz w:val="20"/>
      <w:szCs w:val="20"/>
    </w:rPr>
  </w:style>
  <w:style w:type="character" w:customStyle="1" w:styleId="NotedebasdepageCar">
    <w:name w:val="Note de bas de page Car"/>
    <w:basedOn w:val="Policepardfaut"/>
    <w:link w:val="Notedebasdepage"/>
    <w:uiPriority w:val="99"/>
    <w:rsid w:val="00073609"/>
    <w:rPr>
      <w:sz w:val="20"/>
      <w:szCs w:val="20"/>
    </w:rPr>
  </w:style>
  <w:style w:type="paragraph" w:styleId="En-tte">
    <w:name w:val="header"/>
    <w:basedOn w:val="Normal"/>
    <w:link w:val="En-tteCar"/>
    <w:uiPriority w:val="99"/>
    <w:semiHidden/>
    <w:unhideWhenUsed/>
    <w:rsid w:val="009A1313"/>
    <w:pPr>
      <w:tabs>
        <w:tab w:val="center" w:pos="4536"/>
        <w:tab w:val="right" w:pos="9072"/>
      </w:tabs>
      <w:spacing w:line="240" w:lineRule="auto"/>
    </w:pPr>
  </w:style>
  <w:style w:type="character" w:customStyle="1" w:styleId="En-tteCar">
    <w:name w:val="En-tête Car"/>
    <w:basedOn w:val="Policepardfaut"/>
    <w:link w:val="En-tte"/>
    <w:uiPriority w:val="99"/>
    <w:semiHidden/>
    <w:rsid w:val="009A1313"/>
    <w:rPr>
      <w:rFonts w:ascii="Times New Roman" w:hAnsi="Times New Roman"/>
      <w:sz w:val="24"/>
    </w:rPr>
  </w:style>
  <w:style w:type="paragraph" w:styleId="Pieddepage">
    <w:name w:val="footer"/>
    <w:basedOn w:val="Normal"/>
    <w:link w:val="PieddepageCar"/>
    <w:uiPriority w:val="99"/>
    <w:unhideWhenUsed/>
    <w:rsid w:val="009A1313"/>
    <w:pPr>
      <w:tabs>
        <w:tab w:val="center" w:pos="4536"/>
        <w:tab w:val="right" w:pos="9072"/>
      </w:tabs>
      <w:spacing w:line="240" w:lineRule="auto"/>
    </w:pPr>
  </w:style>
  <w:style w:type="character" w:customStyle="1" w:styleId="PieddepageCar">
    <w:name w:val="Pied de page Car"/>
    <w:basedOn w:val="Policepardfaut"/>
    <w:link w:val="Pieddepage"/>
    <w:uiPriority w:val="99"/>
    <w:rsid w:val="009A1313"/>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l.archives-ouvertes.f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documentation.unicaen.fr/medias/medias.aspx?INSTANCE=INCIPI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2.uni-jena.de/welsch/papers/W_Welsch_Rethinking_Identity.pdf" TargetMode="External"/><Relationship Id="rId4" Type="http://schemas.openxmlformats.org/officeDocument/2006/relationships/webSettings" Target="webSettings.xml"/><Relationship Id="rId9" Type="http://schemas.openxmlformats.org/officeDocument/2006/relationships/hyperlink" Target="http://www2.uni-jena.de/welsch/papers/W_Wlelsch_Transculturality.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3869</Words>
  <Characters>21284</Characters>
  <Application>Microsoft Office Word</Application>
  <DocSecurity>0</DocSecurity>
  <Lines>177</Lines>
  <Paragraphs>50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jeannin</dc:creator>
  <cp:lastModifiedBy>Magali Jeannin</cp:lastModifiedBy>
  <cp:revision>2</cp:revision>
  <dcterms:created xsi:type="dcterms:W3CDTF">2022-10-20T11:12:00Z</dcterms:created>
  <dcterms:modified xsi:type="dcterms:W3CDTF">2022-10-20T11:12:00Z</dcterms:modified>
</cp:coreProperties>
</file>