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6D85" w:rsidRDefault="001D68CB">
      <w:r>
        <w:t>Juvé</w:t>
      </w:r>
      <w:bookmarkStart w:id="0" w:name="_GoBack"/>
      <w:bookmarkEnd w:id="0"/>
      <w:r w:rsidR="0011558B">
        <w:t xml:space="preserve">nal, </w:t>
      </w:r>
      <w:r w:rsidR="0011558B" w:rsidRPr="00582D17">
        <w:rPr>
          <w:b/>
          <w:u w:val="single"/>
        </w:rPr>
        <w:t>Satires</w:t>
      </w:r>
      <w:r w:rsidR="0011558B">
        <w:t>, VI vers 25 à 45</w:t>
      </w:r>
    </w:p>
    <w:p w:rsidR="0011558B" w:rsidRDefault="0011558B">
      <w:r w:rsidRPr="00582D17">
        <w:rPr>
          <w:b/>
          <w:u w:val="single"/>
        </w:rPr>
        <w:t>Traduction juxtalinéaire</w:t>
      </w:r>
      <w:r w:rsidR="00582D17">
        <w:t xml:space="preserve"> des vers </w:t>
      </w:r>
      <w:r>
        <w:t>15 à 23</w:t>
      </w:r>
    </w:p>
    <w:tbl>
      <w:tblPr>
        <w:tblStyle w:val="Grilledutableau"/>
        <w:tblW w:w="0" w:type="auto"/>
        <w:tblLook w:val="04A0" w:firstRow="1" w:lastRow="0" w:firstColumn="1" w:lastColumn="0" w:noHBand="0" w:noVBand="1"/>
      </w:tblPr>
      <w:tblGrid>
        <w:gridCol w:w="2397"/>
        <w:gridCol w:w="2371"/>
        <w:gridCol w:w="2147"/>
        <w:gridCol w:w="3428"/>
      </w:tblGrid>
      <w:tr w:rsidR="003D1180" w:rsidTr="00635DF0">
        <w:tc>
          <w:tcPr>
            <w:tcW w:w="2397" w:type="dxa"/>
          </w:tcPr>
          <w:p w:rsidR="003D1180" w:rsidRPr="0011558B" w:rsidRDefault="00582D17">
            <w:r>
              <w:t>Texte latin</w:t>
            </w:r>
          </w:p>
        </w:tc>
        <w:tc>
          <w:tcPr>
            <w:tcW w:w="2371" w:type="dxa"/>
          </w:tcPr>
          <w:p w:rsidR="003D1180" w:rsidRDefault="00582D17">
            <w:r>
              <w:t>Traduction</w:t>
            </w:r>
          </w:p>
        </w:tc>
        <w:tc>
          <w:tcPr>
            <w:tcW w:w="2147" w:type="dxa"/>
          </w:tcPr>
          <w:p w:rsidR="003D1180" w:rsidRDefault="00582D17">
            <w:r>
              <w:t>Remarques grammaticales</w:t>
            </w:r>
          </w:p>
        </w:tc>
        <w:tc>
          <w:tcPr>
            <w:tcW w:w="3428" w:type="dxa"/>
          </w:tcPr>
          <w:p w:rsidR="003D1180" w:rsidRDefault="00582D17">
            <w:r>
              <w:t>Remarques sur l’interprétation du passage</w:t>
            </w:r>
          </w:p>
        </w:tc>
      </w:tr>
      <w:tr w:rsidR="003D1180" w:rsidTr="00635DF0">
        <w:tc>
          <w:tcPr>
            <w:tcW w:w="2397" w:type="dxa"/>
          </w:tcPr>
          <w:p w:rsidR="0011558B" w:rsidRPr="0011558B" w:rsidRDefault="0011558B">
            <w:r w:rsidRPr="0011558B">
              <w:t>Sed placet Ursidio lex Julia</w:t>
            </w:r>
          </w:p>
        </w:tc>
        <w:tc>
          <w:tcPr>
            <w:tcW w:w="2371" w:type="dxa"/>
          </w:tcPr>
          <w:p w:rsidR="0011558B" w:rsidRDefault="0011558B">
            <w:r>
              <w:t>Mais la loi Julia plaît à Ursidius</w:t>
            </w:r>
          </w:p>
        </w:tc>
        <w:tc>
          <w:tcPr>
            <w:tcW w:w="2147" w:type="dxa"/>
          </w:tcPr>
          <w:p w:rsidR="0011558B" w:rsidRDefault="0011558B"/>
        </w:tc>
        <w:tc>
          <w:tcPr>
            <w:tcW w:w="3428" w:type="dxa"/>
          </w:tcPr>
          <w:p w:rsidR="0011558B" w:rsidRDefault="0011558B">
            <w:r>
              <w:t>La loi Julia avait pour but de favoriser le mariage et la natalité.</w:t>
            </w:r>
          </w:p>
        </w:tc>
      </w:tr>
      <w:tr w:rsidR="003D1180" w:rsidTr="00ED48E1">
        <w:tc>
          <w:tcPr>
            <w:tcW w:w="2397" w:type="dxa"/>
          </w:tcPr>
          <w:p w:rsidR="003D1180" w:rsidRPr="00270150" w:rsidRDefault="003D1180">
            <w:r w:rsidRPr="00270150">
              <w:t xml:space="preserve">Cogitat </w:t>
            </w:r>
            <w:r w:rsidRPr="00270150">
              <w:t xml:space="preserve">tollere ducem </w:t>
            </w:r>
            <w:r w:rsidRPr="00270150">
              <w:t>heredem</w:t>
            </w:r>
          </w:p>
        </w:tc>
        <w:tc>
          <w:tcPr>
            <w:tcW w:w="2371" w:type="dxa"/>
          </w:tcPr>
          <w:p w:rsidR="003D1180" w:rsidRDefault="003D1180">
            <w:r>
              <w:t>Il songe à reconnaître un doux héritier</w:t>
            </w:r>
          </w:p>
        </w:tc>
        <w:tc>
          <w:tcPr>
            <w:tcW w:w="5575" w:type="dxa"/>
            <w:gridSpan w:val="2"/>
          </w:tcPr>
          <w:p w:rsidR="003D1180" w:rsidRDefault="003D1180">
            <w:r>
              <w:t>Tollere (élever) renvoie au geste par lequel les pères romains reconnaissaient légalement leurs enfants.</w:t>
            </w:r>
          </w:p>
        </w:tc>
      </w:tr>
      <w:tr w:rsidR="003D1180" w:rsidTr="00635DF0">
        <w:tc>
          <w:tcPr>
            <w:tcW w:w="2397" w:type="dxa"/>
          </w:tcPr>
          <w:p w:rsidR="0011558B" w:rsidRPr="00270150" w:rsidRDefault="0011558B">
            <w:r w:rsidRPr="00270150">
              <w:t>cariturus</w:t>
            </w:r>
          </w:p>
        </w:tc>
        <w:tc>
          <w:tcPr>
            <w:tcW w:w="2371" w:type="dxa"/>
          </w:tcPr>
          <w:p w:rsidR="0011558B" w:rsidRDefault="00270150">
            <w:r>
              <w:t xml:space="preserve">prêt à se priver </w:t>
            </w:r>
          </w:p>
        </w:tc>
        <w:tc>
          <w:tcPr>
            <w:tcW w:w="2147" w:type="dxa"/>
          </w:tcPr>
          <w:p w:rsidR="0011558B" w:rsidRDefault="00270150">
            <w:r>
              <w:t>Participe futur</w:t>
            </w:r>
          </w:p>
        </w:tc>
        <w:tc>
          <w:tcPr>
            <w:tcW w:w="3428" w:type="dxa"/>
          </w:tcPr>
          <w:p w:rsidR="0011558B" w:rsidRDefault="0011558B"/>
        </w:tc>
      </w:tr>
      <w:tr w:rsidR="003D1180" w:rsidTr="00E96863">
        <w:tc>
          <w:tcPr>
            <w:tcW w:w="2397" w:type="dxa"/>
          </w:tcPr>
          <w:p w:rsidR="003D1180" w:rsidRPr="00270150" w:rsidRDefault="003D1180">
            <w:r w:rsidRPr="00270150">
              <w:t>turture magno</w:t>
            </w:r>
          </w:p>
        </w:tc>
        <w:tc>
          <w:tcPr>
            <w:tcW w:w="2371" w:type="dxa"/>
          </w:tcPr>
          <w:p w:rsidR="003D1180" w:rsidRDefault="003D1180">
            <w:r>
              <w:t>D’une grasse tourterelle,</w:t>
            </w:r>
          </w:p>
        </w:tc>
        <w:tc>
          <w:tcPr>
            <w:tcW w:w="5575" w:type="dxa"/>
            <w:gridSpan w:val="2"/>
          </w:tcPr>
          <w:p w:rsidR="003D1180" w:rsidRDefault="003D1180">
            <w:r>
              <w:t>Les tourterelles étaient un mets de luxe et les Romains les élevaient comme des pigeons ou des volailles afin de les manger.</w:t>
            </w:r>
          </w:p>
        </w:tc>
      </w:tr>
      <w:tr w:rsidR="003D1180" w:rsidTr="00E36E3A">
        <w:tc>
          <w:tcPr>
            <w:tcW w:w="2397" w:type="dxa"/>
          </w:tcPr>
          <w:p w:rsidR="003D1180" w:rsidRPr="00270150" w:rsidRDefault="003D1180">
            <w:r w:rsidRPr="00270150">
              <w:t>Mullorumque jubis</w:t>
            </w:r>
          </w:p>
        </w:tc>
        <w:tc>
          <w:tcPr>
            <w:tcW w:w="2371" w:type="dxa"/>
          </w:tcPr>
          <w:p w:rsidR="003D1180" w:rsidRDefault="003D1180">
            <w:r>
              <w:t>De crêtes de surmulet</w:t>
            </w:r>
          </w:p>
        </w:tc>
        <w:tc>
          <w:tcPr>
            <w:tcW w:w="5575" w:type="dxa"/>
            <w:gridSpan w:val="2"/>
          </w:tcPr>
          <w:p w:rsidR="003D1180" w:rsidRDefault="003D1180" w:rsidP="00635DF0">
            <w:r>
              <w:t>« </w:t>
            </w:r>
            <w:r w:rsidRPr="00635DF0">
              <w:t>À la frugalité primitive des Romains succéda, après les conquêtes et dès le IIème siècle, surtout dans les hautes classes de la société, un désir d'une nourriture moins frugale, plus variée et plus raffinée</w:t>
            </w:r>
            <w:r>
              <w:t>…</w:t>
            </w:r>
            <w:r w:rsidRPr="00635DF0">
              <w:t>. On fréquente aussi le marché au poisson : ce dernier atteint souvent des prix astronomiques dus, pour une part, à la recherche, par les gens riches, de poissons spectaculaires (des surmulets de Taormine, en Sicile, par exemple, coûtent une fortune), mais aussi par la nécessité d'en importer une assez grande quantité car la pêche intensive ne laisse plus aux poissons locaux le temps de grandir</w:t>
            </w:r>
            <w:r>
              <w:t> ».</w:t>
            </w:r>
          </w:p>
          <w:p w:rsidR="003D1180" w:rsidRDefault="003D1180" w:rsidP="00635DF0">
            <w:r>
              <w:t>Par ailleurs le surmulet dit « barbu » était le plus apprécié.</w:t>
            </w:r>
          </w:p>
        </w:tc>
      </w:tr>
      <w:tr w:rsidR="003D1180" w:rsidTr="00707C05">
        <w:tc>
          <w:tcPr>
            <w:tcW w:w="2397" w:type="dxa"/>
          </w:tcPr>
          <w:p w:rsidR="003D1180" w:rsidRPr="00270150" w:rsidRDefault="003D1180">
            <w:r w:rsidRPr="00270150">
              <w:t>et captatore macello</w:t>
            </w:r>
          </w:p>
        </w:tc>
        <w:tc>
          <w:tcPr>
            <w:tcW w:w="2371" w:type="dxa"/>
          </w:tcPr>
          <w:p w:rsidR="003D1180" w:rsidRDefault="003D1180">
            <w:r>
              <w:t>Et de provisions qui conviennent à un séducteur</w:t>
            </w:r>
          </w:p>
        </w:tc>
        <w:tc>
          <w:tcPr>
            <w:tcW w:w="5575" w:type="dxa"/>
            <w:gridSpan w:val="2"/>
          </w:tcPr>
          <w:p w:rsidR="003D1180" w:rsidRDefault="003D1180">
            <w:r>
              <w:t>Ursidius est décidé à changer de vie, alors qu’il ne vivait que pour lui-même, en recherchant tous les plaisirs.</w:t>
            </w:r>
          </w:p>
        </w:tc>
      </w:tr>
      <w:tr w:rsidR="003D1180" w:rsidTr="00635DF0">
        <w:tc>
          <w:tcPr>
            <w:tcW w:w="2397" w:type="dxa"/>
          </w:tcPr>
          <w:p w:rsidR="0011558B" w:rsidRPr="00270150" w:rsidRDefault="0011558B">
            <w:r w:rsidRPr="00270150">
              <w:t>Quid putes posse non fieri</w:t>
            </w:r>
          </w:p>
        </w:tc>
        <w:tc>
          <w:tcPr>
            <w:tcW w:w="2371" w:type="dxa"/>
          </w:tcPr>
          <w:p w:rsidR="0011558B" w:rsidRDefault="00635DF0">
            <w:r>
              <w:t>Que croirais-tu ne pouvoir arriver</w:t>
            </w:r>
          </w:p>
        </w:tc>
        <w:tc>
          <w:tcPr>
            <w:tcW w:w="2147" w:type="dxa"/>
          </w:tcPr>
          <w:p w:rsidR="0011558B" w:rsidRDefault="00635DF0">
            <w:r>
              <w:t xml:space="preserve">Putes est au </w:t>
            </w:r>
            <w:r w:rsidR="00582D17">
              <w:t>subjonctif. On le traduit en frç</w:t>
            </w:r>
            <w:r>
              <w:t>s par un conditionnel.</w:t>
            </w:r>
          </w:p>
        </w:tc>
        <w:tc>
          <w:tcPr>
            <w:tcW w:w="3428" w:type="dxa"/>
          </w:tcPr>
          <w:p w:rsidR="0011558B" w:rsidRDefault="00582D17">
            <w:r>
              <w:t>Si Ursidius se marie, tout peut arriver !</w:t>
            </w:r>
          </w:p>
        </w:tc>
      </w:tr>
      <w:tr w:rsidR="003D1180" w:rsidTr="00635DF0">
        <w:tc>
          <w:tcPr>
            <w:tcW w:w="2397" w:type="dxa"/>
          </w:tcPr>
          <w:p w:rsidR="0011558B" w:rsidRPr="00270150" w:rsidRDefault="0011558B" w:rsidP="0011558B">
            <w:pPr>
              <w:pStyle w:val="Sansinterligne"/>
            </w:pPr>
            <w:r w:rsidRPr="00270150">
              <w:t>si jungitur ulla</w:t>
            </w:r>
          </w:p>
          <w:p w:rsidR="0011558B" w:rsidRPr="00270150" w:rsidRDefault="0011558B" w:rsidP="0011558B">
            <w:r w:rsidRPr="00270150">
              <w:t>Ursidio?</w:t>
            </w:r>
          </w:p>
        </w:tc>
        <w:tc>
          <w:tcPr>
            <w:tcW w:w="2371" w:type="dxa"/>
          </w:tcPr>
          <w:p w:rsidR="0011558B" w:rsidRDefault="00635DF0">
            <w:r>
              <w:t>Si une femme épouse Ursidius ?</w:t>
            </w:r>
          </w:p>
        </w:tc>
        <w:tc>
          <w:tcPr>
            <w:tcW w:w="2147" w:type="dxa"/>
          </w:tcPr>
          <w:p w:rsidR="0011558B" w:rsidRDefault="0011558B"/>
        </w:tc>
        <w:tc>
          <w:tcPr>
            <w:tcW w:w="3428" w:type="dxa"/>
          </w:tcPr>
          <w:p w:rsidR="0011558B" w:rsidRDefault="0011558B"/>
        </w:tc>
      </w:tr>
      <w:tr w:rsidR="003D1180" w:rsidTr="00635DF0">
        <w:tc>
          <w:tcPr>
            <w:tcW w:w="2397" w:type="dxa"/>
          </w:tcPr>
          <w:p w:rsidR="0011558B" w:rsidRPr="00270150" w:rsidRDefault="00270150">
            <w:r w:rsidRPr="00270150">
              <w:t>si moechorum notissimu</w:t>
            </w:r>
            <w:r w:rsidRPr="00270150">
              <w:t>s olim</w:t>
            </w:r>
          </w:p>
        </w:tc>
        <w:tc>
          <w:tcPr>
            <w:tcW w:w="2371" w:type="dxa"/>
          </w:tcPr>
          <w:p w:rsidR="0011558B" w:rsidRDefault="00635DF0">
            <w:r>
              <w:t>Si le plus connu autrefois parmi les débauchés</w:t>
            </w:r>
          </w:p>
        </w:tc>
        <w:tc>
          <w:tcPr>
            <w:tcW w:w="2147" w:type="dxa"/>
          </w:tcPr>
          <w:p w:rsidR="0011558B" w:rsidRDefault="00635DF0">
            <w:r>
              <w:t>Attention : coquille dans votre texte : notissimus et non notissimos</w:t>
            </w:r>
          </w:p>
        </w:tc>
        <w:tc>
          <w:tcPr>
            <w:tcW w:w="3428" w:type="dxa"/>
          </w:tcPr>
          <w:p w:rsidR="0011558B" w:rsidRDefault="0011558B"/>
        </w:tc>
      </w:tr>
      <w:tr w:rsidR="003D1180" w:rsidTr="00635DF0">
        <w:tc>
          <w:tcPr>
            <w:tcW w:w="2397" w:type="dxa"/>
          </w:tcPr>
          <w:p w:rsidR="0011558B" w:rsidRPr="00270150" w:rsidRDefault="00270150">
            <w:r w:rsidRPr="00270150">
              <w:t>jam porrigit</w:t>
            </w:r>
          </w:p>
        </w:tc>
        <w:tc>
          <w:tcPr>
            <w:tcW w:w="2371" w:type="dxa"/>
          </w:tcPr>
          <w:p w:rsidR="0011558B" w:rsidRDefault="00332101">
            <w:r>
              <w:t>Désormais tend</w:t>
            </w:r>
          </w:p>
        </w:tc>
        <w:tc>
          <w:tcPr>
            <w:tcW w:w="2147" w:type="dxa"/>
          </w:tcPr>
          <w:p w:rsidR="0011558B" w:rsidRDefault="0011558B"/>
        </w:tc>
        <w:tc>
          <w:tcPr>
            <w:tcW w:w="3428" w:type="dxa"/>
          </w:tcPr>
          <w:p w:rsidR="0011558B" w:rsidRDefault="0011558B"/>
        </w:tc>
      </w:tr>
      <w:tr w:rsidR="003D1180" w:rsidTr="00635DF0">
        <w:tc>
          <w:tcPr>
            <w:tcW w:w="2397" w:type="dxa"/>
          </w:tcPr>
          <w:p w:rsidR="0011558B" w:rsidRPr="00270150" w:rsidRDefault="00270150">
            <w:r w:rsidRPr="00270150">
              <w:t>Stulta</w:t>
            </w:r>
            <w:r w:rsidRPr="00270150">
              <w:t xml:space="preserve"> </w:t>
            </w:r>
            <w:r w:rsidRPr="00270150">
              <w:t>ora</w:t>
            </w:r>
          </w:p>
        </w:tc>
        <w:tc>
          <w:tcPr>
            <w:tcW w:w="2371" w:type="dxa"/>
          </w:tcPr>
          <w:p w:rsidR="0011558B" w:rsidRDefault="00332101">
            <w:r>
              <w:t>Son visage stupide</w:t>
            </w:r>
          </w:p>
        </w:tc>
        <w:tc>
          <w:tcPr>
            <w:tcW w:w="2147" w:type="dxa"/>
          </w:tcPr>
          <w:p w:rsidR="0011558B" w:rsidRDefault="0011558B"/>
        </w:tc>
        <w:tc>
          <w:tcPr>
            <w:tcW w:w="3428" w:type="dxa"/>
          </w:tcPr>
          <w:p w:rsidR="0011558B" w:rsidRDefault="0011558B"/>
        </w:tc>
      </w:tr>
      <w:tr w:rsidR="003D1180" w:rsidTr="00635DF0">
        <w:tc>
          <w:tcPr>
            <w:tcW w:w="2397" w:type="dxa"/>
          </w:tcPr>
          <w:p w:rsidR="0011558B" w:rsidRPr="00270150" w:rsidRDefault="00270150">
            <w:r w:rsidRPr="00270150">
              <w:t>M</w:t>
            </w:r>
            <w:r w:rsidRPr="00270150">
              <w:t>aritali</w:t>
            </w:r>
            <w:r w:rsidRPr="00270150">
              <w:t xml:space="preserve"> </w:t>
            </w:r>
            <w:r w:rsidRPr="00270150">
              <w:t>capistro</w:t>
            </w:r>
          </w:p>
        </w:tc>
        <w:tc>
          <w:tcPr>
            <w:tcW w:w="2371" w:type="dxa"/>
          </w:tcPr>
          <w:p w:rsidR="0011558B" w:rsidRDefault="00332101">
            <w:r>
              <w:t>A la muselière conjugale</w:t>
            </w:r>
          </w:p>
        </w:tc>
        <w:tc>
          <w:tcPr>
            <w:tcW w:w="2147" w:type="dxa"/>
          </w:tcPr>
          <w:p w:rsidR="0011558B" w:rsidRDefault="0011558B"/>
        </w:tc>
        <w:tc>
          <w:tcPr>
            <w:tcW w:w="3428" w:type="dxa"/>
          </w:tcPr>
          <w:p w:rsidR="0011558B" w:rsidRDefault="00582D17">
            <w:r>
              <w:t>Noter la métaphore pour parler du mariage !</w:t>
            </w:r>
          </w:p>
        </w:tc>
      </w:tr>
      <w:tr w:rsidR="003D1180" w:rsidTr="00635DF0">
        <w:tc>
          <w:tcPr>
            <w:tcW w:w="2397" w:type="dxa"/>
          </w:tcPr>
          <w:p w:rsidR="00270150" w:rsidRPr="00270150" w:rsidRDefault="00270150">
            <w:r w:rsidRPr="00270150">
              <w:t>Quem</w:t>
            </w:r>
            <w:r w:rsidRPr="00270150">
              <w:t xml:space="preserve"> totiens</w:t>
            </w:r>
          </w:p>
        </w:tc>
        <w:tc>
          <w:tcPr>
            <w:tcW w:w="2371" w:type="dxa"/>
          </w:tcPr>
          <w:p w:rsidR="00270150" w:rsidRDefault="00332101" w:rsidP="00332101">
            <w:r>
              <w:t>Lui qui si souvent</w:t>
            </w:r>
          </w:p>
        </w:tc>
        <w:tc>
          <w:tcPr>
            <w:tcW w:w="2147" w:type="dxa"/>
          </w:tcPr>
          <w:p w:rsidR="00270150" w:rsidRDefault="00332101">
            <w:r>
              <w:t>Quem : pronom relatif acc singulier, renvoie à Ursidius, « notissimus »</w:t>
            </w:r>
          </w:p>
        </w:tc>
        <w:tc>
          <w:tcPr>
            <w:tcW w:w="3428" w:type="dxa"/>
          </w:tcPr>
          <w:p w:rsidR="00270150" w:rsidRDefault="00332101">
            <w:r>
              <w:t>Ursidius, séducteur adultère, a souvent été contraint de se cacher dans un coffre, afin d’éviter d’être surpris avec la femme d’un autre.</w:t>
            </w:r>
          </w:p>
        </w:tc>
      </w:tr>
      <w:tr w:rsidR="003D1180" w:rsidTr="00635DF0">
        <w:tc>
          <w:tcPr>
            <w:tcW w:w="2397" w:type="dxa"/>
          </w:tcPr>
          <w:p w:rsidR="00270150" w:rsidRPr="00270150" w:rsidRDefault="00270150">
            <w:r w:rsidRPr="00270150">
              <w:t>texit</w:t>
            </w:r>
          </w:p>
        </w:tc>
        <w:tc>
          <w:tcPr>
            <w:tcW w:w="2371" w:type="dxa"/>
          </w:tcPr>
          <w:p w:rsidR="00270150" w:rsidRDefault="00332101">
            <w:r>
              <w:t>S’est caché dans</w:t>
            </w:r>
          </w:p>
        </w:tc>
        <w:tc>
          <w:tcPr>
            <w:tcW w:w="2147" w:type="dxa"/>
          </w:tcPr>
          <w:p w:rsidR="00270150" w:rsidRDefault="00332101">
            <w:r>
              <w:t>En fait cista est sujet : le coffre a caché Ursidius</w:t>
            </w:r>
          </w:p>
        </w:tc>
        <w:tc>
          <w:tcPr>
            <w:tcW w:w="3428" w:type="dxa"/>
          </w:tcPr>
          <w:p w:rsidR="00270150" w:rsidRDefault="00270150"/>
        </w:tc>
      </w:tr>
      <w:tr w:rsidR="003D1180" w:rsidTr="00635DF0">
        <w:tc>
          <w:tcPr>
            <w:tcW w:w="2397" w:type="dxa"/>
          </w:tcPr>
          <w:p w:rsidR="00270150" w:rsidRPr="00270150" w:rsidRDefault="00270150">
            <w:r w:rsidRPr="00270150">
              <w:t>cista Latini</w:t>
            </w:r>
            <w:r w:rsidRPr="00270150">
              <w:t xml:space="preserve"> perituri ?</w:t>
            </w:r>
          </w:p>
        </w:tc>
        <w:tc>
          <w:tcPr>
            <w:tcW w:w="2371" w:type="dxa"/>
          </w:tcPr>
          <w:p w:rsidR="00270150" w:rsidRDefault="00332101">
            <w:r>
              <w:t>Un coffre, comme Latinus prêt à mourir</w:t>
            </w:r>
            <w:r w:rsidR="00582D17">
              <w:t>.</w:t>
            </w:r>
          </w:p>
        </w:tc>
        <w:tc>
          <w:tcPr>
            <w:tcW w:w="2147" w:type="dxa"/>
          </w:tcPr>
          <w:p w:rsidR="00270150" w:rsidRDefault="00270150"/>
        </w:tc>
        <w:tc>
          <w:tcPr>
            <w:tcW w:w="3428" w:type="dxa"/>
          </w:tcPr>
          <w:p w:rsidR="00270150" w:rsidRDefault="00332101" w:rsidP="00582D17">
            <w:r>
              <w:t xml:space="preserve">L’allusion à </w:t>
            </w:r>
            <w:r w:rsidR="00582D17">
              <w:t>Latiniu</w:t>
            </w:r>
            <w:r>
              <w:t xml:space="preserve"> est peu claire. Il s’agissait visiblement d’une </w:t>
            </w:r>
            <w:r w:rsidR="00582D17">
              <w:t xml:space="preserve">farce théâtrale </w:t>
            </w:r>
            <w:r>
              <w:t>connue à l’époque</w:t>
            </w:r>
            <w:r w:rsidR="00582D17">
              <w:t>.</w:t>
            </w:r>
          </w:p>
        </w:tc>
      </w:tr>
      <w:tr w:rsidR="003D1180" w:rsidTr="00635DF0">
        <w:tc>
          <w:tcPr>
            <w:tcW w:w="2397" w:type="dxa"/>
          </w:tcPr>
          <w:p w:rsidR="00270150" w:rsidRPr="00270150" w:rsidRDefault="00270150">
            <w:r w:rsidRPr="00270150">
              <w:t>Quid, quod et</w:t>
            </w:r>
          </w:p>
        </w:tc>
        <w:tc>
          <w:tcPr>
            <w:tcW w:w="2371" w:type="dxa"/>
          </w:tcPr>
          <w:p w:rsidR="00270150" w:rsidRDefault="003D1180">
            <w:r>
              <w:t>Que dire aussi du fait</w:t>
            </w:r>
          </w:p>
        </w:tc>
        <w:tc>
          <w:tcPr>
            <w:tcW w:w="2147" w:type="dxa"/>
          </w:tcPr>
          <w:p w:rsidR="00270150" w:rsidRDefault="00582D17">
            <w:r>
              <w:t>Qui, quod et : formule toute faire</w:t>
            </w:r>
          </w:p>
        </w:tc>
        <w:tc>
          <w:tcPr>
            <w:tcW w:w="3428" w:type="dxa"/>
          </w:tcPr>
          <w:p w:rsidR="00270150" w:rsidRDefault="00270150"/>
        </w:tc>
      </w:tr>
      <w:tr w:rsidR="003D1180" w:rsidTr="00635DF0">
        <w:tc>
          <w:tcPr>
            <w:tcW w:w="2397" w:type="dxa"/>
          </w:tcPr>
          <w:p w:rsidR="00270150" w:rsidRPr="00270150" w:rsidRDefault="00270150" w:rsidP="00270150">
            <w:pPr>
              <w:pStyle w:val="Sansinterligne"/>
            </w:pPr>
            <w:r w:rsidRPr="00270150">
              <w:lastRenderedPageBreak/>
              <w:t>illi</w:t>
            </w:r>
          </w:p>
          <w:p w:rsidR="00270150" w:rsidRPr="00270150" w:rsidRDefault="00270150" w:rsidP="00270150">
            <w:r w:rsidRPr="00270150">
              <w:t>Quaeritur?</w:t>
            </w:r>
          </w:p>
        </w:tc>
        <w:tc>
          <w:tcPr>
            <w:tcW w:w="2371" w:type="dxa"/>
          </w:tcPr>
          <w:p w:rsidR="00270150" w:rsidRDefault="003D1180">
            <w:r>
              <w:t>Qu’il recherche</w:t>
            </w:r>
          </w:p>
        </w:tc>
        <w:tc>
          <w:tcPr>
            <w:tcW w:w="2147" w:type="dxa"/>
          </w:tcPr>
          <w:p w:rsidR="00270150" w:rsidRDefault="003D1180">
            <w:r>
              <w:t>La forme latine est au passif : qu’est recherchée pour lui</w:t>
            </w:r>
          </w:p>
          <w:p w:rsidR="003D1180" w:rsidRDefault="003D1180">
            <w:r>
              <w:t>(illi est au datif singulier)</w:t>
            </w:r>
          </w:p>
        </w:tc>
        <w:tc>
          <w:tcPr>
            <w:tcW w:w="3428" w:type="dxa"/>
          </w:tcPr>
          <w:p w:rsidR="00270150" w:rsidRDefault="00270150"/>
        </w:tc>
      </w:tr>
      <w:tr w:rsidR="003D1180" w:rsidTr="00635DF0">
        <w:tc>
          <w:tcPr>
            <w:tcW w:w="2397" w:type="dxa"/>
          </w:tcPr>
          <w:p w:rsidR="00270150" w:rsidRPr="00270150" w:rsidRDefault="00270150">
            <w:r w:rsidRPr="00270150">
              <w:t xml:space="preserve"> uxor</w:t>
            </w:r>
          </w:p>
        </w:tc>
        <w:tc>
          <w:tcPr>
            <w:tcW w:w="2371" w:type="dxa"/>
          </w:tcPr>
          <w:p w:rsidR="00270150" w:rsidRDefault="003D1180">
            <w:r>
              <w:t>Une femme</w:t>
            </w:r>
          </w:p>
        </w:tc>
        <w:tc>
          <w:tcPr>
            <w:tcW w:w="2147" w:type="dxa"/>
          </w:tcPr>
          <w:p w:rsidR="00270150" w:rsidRDefault="00270150"/>
        </w:tc>
        <w:tc>
          <w:tcPr>
            <w:tcW w:w="3428" w:type="dxa"/>
          </w:tcPr>
          <w:p w:rsidR="00270150" w:rsidRDefault="00270150"/>
        </w:tc>
      </w:tr>
      <w:tr w:rsidR="003D1180" w:rsidTr="00635DF0">
        <w:tc>
          <w:tcPr>
            <w:tcW w:w="2397" w:type="dxa"/>
          </w:tcPr>
          <w:p w:rsidR="00270150" w:rsidRPr="00270150" w:rsidRDefault="00270150" w:rsidP="00270150">
            <w:r w:rsidRPr="00270150">
              <w:t>antiquis de moribus</w:t>
            </w:r>
          </w:p>
        </w:tc>
        <w:tc>
          <w:tcPr>
            <w:tcW w:w="2371" w:type="dxa"/>
          </w:tcPr>
          <w:p w:rsidR="00270150" w:rsidRDefault="003D1180">
            <w:r>
              <w:t xml:space="preserve">Aux mœurs </w:t>
            </w:r>
            <w:r w:rsidR="00582D17">
              <w:t>anciennes</w:t>
            </w:r>
          </w:p>
        </w:tc>
        <w:tc>
          <w:tcPr>
            <w:tcW w:w="2147" w:type="dxa"/>
          </w:tcPr>
          <w:p w:rsidR="00270150" w:rsidRDefault="00270150"/>
        </w:tc>
        <w:tc>
          <w:tcPr>
            <w:tcW w:w="3428" w:type="dxa"/>
          </w:tcPr>
          <w:p w:rsidR="00270150" w:rsidRDefault="00582D17">
            <w:r>
              <w:t>C</w:t>
            </w:r>
            <w:r w:rsidR="003D1180">
              <w:t>’est-à-dire fidèle, chaste, dévouée..A l’image des matrones romaines traditionnelles.</w:t>
            </w:r>
          </w:p>
        </w:tc>
      </w:tr>
      <w:tr w:rsidR="003D1180" w:rsidTr="00635DF0">
        <w:tc>
          <w:tcPr>
            <w:tcW w:w="2397" w:type="dxa"/>
          </w:tcPr>
          <w:p w:rsidR="00270150" w:rsidRPr="00270150" w:rsidRDefault="00270150">
            <w:r w:rsidRPr="00270150">
              <w:t>O medici!</w:t>
            </w:r>
          </w:p>
        </w:tc>
        <w:tc>
          <w:tcPr>
            <w:tcW w:w="2371" w:type="dxa"/>
          </w:tcPr>
          <w:p w:rsidR="00270150" w:rsidRDefault="003D1180">
            <w:r>
              <w:t>Oh médecins !</w:t>
            </w:r>
          </w:p>
        </w:tc>
        <w:tc>
          <w:tcPr>
            <w:tcW w:w="2147" w:type="dxa"/>
          </w:tcPr>
          <w:p w:rsidR="00270150" w:rsidRDefault="00270150"/>
        </w:tc>
        <w:tc>
          <w:tcPr>
            <w:tcW w:w="3428" w:type="dxa"/>
          </w:tcPr>
          <w:p w:rsidR="00270150" w:rsidRDefault="00270150"/>
        </w:tc>
      </w:tr>
      <w:tr w:rsidR="003D1180" w:rsidTr="00635DF0">
        <w:tc>
          <w:tcPr>
            <w:tcW w:w="2397" w:type="dxa"/>
          </w:tcPr>
          <w:p w:rsidR="00270150" w:rsidRPr="00270150" w:rsidRDefault="00270150">
            <w:r w:rsidRPr="00270150">
              <w:t>mediam pertundite venam</w:t>
            </w:r>
          </w:p>
        </w:tc>
        <w:tc>
          <w:tcPr>
            <w:tcW w:w="2371" w:type="dxa"/>
          </w:tcPr>
          <w:p w:rsidR="00270150" w:rsidRDefault="003D1180">
            <w:r>
              <w:t>Transpercez lui la veine médiane !</w:t>
            </w:r>
          </w:p>
        </w:tc>
        <w:tc>
          <w:tcPr>
            <w:tcW w:w="2147" w:type="dxa"/>
          </w:tcPr>
          <w:p w:rsidR="00270150" w:rsidRDefault="00270150"/>
        </w:tc>
        <w:tc>
          <w:tcPr>
            <w:tcW w:w="3428" w:type="dxa"/>
          </w:tcPr>
          <w:p w:rsidR="00270150" w:rsidRDefault="003D1180">
            <w:r>
              <w:t>Sans doute pour soigner sa folie.</w:t>
            </w:r>
          </w:p>
        </w:tc>
      </w:tr>
    </w:tbl>
    <w:p w:rsidR="0011558B" w:rsidRDefault="0011558B"/>
    <w:p w:rsidR="00582D17" w:rsidRDefault="00582D17" w:rsidP="001D68CB">
      <w:pPr>
        <w:jc w:val="center"/>
      </w:pPr>
      <w:r>
        <w:rPr>
          <w:noProof/>
          <w:lang w:eastAsia="fr-FR"/>
        </w:rPr>
        <w:drawing>
          <wp:inline distT="0" distB="0" distL="0" distR="0">
            <wp:extent cx="5019675" cy="3348418"/>
            <wp:effectExtent l="0" t="0" r="0" b="4445"/>
            <wp:docPr id="3" name="Image 3" descr="Mullus barbatus . Autor: Stefano Guerrieri. Fuente:...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lus barbatus . Autor: Stefano Guerrieri. Fuente:... | Download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0422" cy="3355587"/>
                    </a:xfrm>
                    <a:prstGeom prst="rect">
                      <a:avLst/>
                    </a:prstGeom>
                    <a:noFill/>
                    <a:ln>
                      <a:noFill/>
                    </a:ln>
                  </pic:spPr>
                </pic:pic>
              </a:graphicData>
            </a:graphic>
          </wp:inline>
        </w:drawing>
      </w:r>
    </w:p>
    <w:p w:rsidR="00582D17" w:rsidRDefault="00582D17" w:rsidP="00582D17">
      <w:pPr>
        <w:jc w:val="center"/>
      </w:pPr>
      <w:r>
        <w:t>Mullus barbatus (Rouget de vase)</w:t>
      </w:r>
    </w:p>
    <w:p w:rsidR="00582D17" w:rsidRDefault="001D68CB" w:rsidP="00582D17">
      <w:pPr>
        <w:jc w:val="center"/>
      </w:pPr>
      <w:r>
        <w:rPr>
          <w:noProof/>
          <w:lang w:eastAsia="fr-FR"/>
        </w:rPr>
        <w:t xml:space="preserve">      </w:t>
      </w:r>
      <w:r w:rsidR="00582D17">
        <w:rPr>
          <w:noProof/>
          <w:lang w:eastAsia="fr-FR"/>
        </w:rPr>
        <w:drawing>
          <wp:inline distT="0" distB="0" distL="0" distR="0">
            <wp:extent cx="3066415" cy="2971249"/>
            <wp:effectExtent l="0" t="0" r="635" b="635"/>
            <wp:docPr id="4" name="Image 4" descr="Pullus, gallus et gallina : déclinaisons an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llus, gallus et gallina : déclinaisons antiqu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5391" cy="2989637"/>
                    </a:xfrm>
                    <a:prstGeom prst="rect">
                      <a:avLst/>
                    </a:prstGeom>
                    <a:noFill/>
                    <a:ln>
                      <a:noFill/>
                    </a:ln>
                  </pic:spPr>
                </pic:pic>
              </a:graphicData>
            </a:graphic>
          </wp:inline>
        </w:drawing>
      </w:r>
      <w:r>
        <w:rPr>
          <w:noProof/>
          <w:lang w:eastAsia="fr-FR"/>
        </w:rPr>
        <w:t xml:space="preserve">           </w:t>
      </w:r>
      <w:r>
        <w:t xml:space="preserve"> </w:t>
      </w:r>
      <w:r>
        <w:rPr>
          <w:noProof/>
          <w:lang w:eastAsia="fr-FR"/>
        </w:rPr>
        <w:drawing>
          <wp:inline distT="0" distB="0" distL="0" distR="0">
            <wp:extent cx="2886075" cy="2957462"/>
            <wp:effectExtent l="0" t="0" r="0" b="0"/>
            <wp:docPr id="5" name="Image 5" descr="Pullus, gallus et gallina : déclinaisons an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llus, gallus et gallina : déclinaisons antiqu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7991" cy="2969673"/>
                    </a:xfrm>
                    <a:prstGeom prst="rect">
                      <a:avLst/>
                    </a:prstGeom>
                    <a:noFill/>
                    <a:ln>
                      <a:noFill/>
                    </a:ln>
                  </pic:spPr>
                </pic:pic>
              </a:graphicData>
            </a:graphic>
          </wp:inline>
        </w:drawing>
      </w:r>
    </w:p>
    <w:sectPr w:rsidR="00582D17" w:rsidSect="0011558B">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71F" w:rsidRDefault="003B471F" w:rsidP="001D68CB">
      <w:pPr>
        <w:spacing w:after="0" w:line="240" w:lineRule="auto"/>
      </w:pPr>
      <w:r>
        <w:separator/>
      </w:r>
    </w:p>
  </w:endnote>
  <w:endnote w:type="continuationSeparator" w:id="0">
    <w:p w:rsidR="003B471F" w:rsidRDefault="003B471F" w:rsidP="001D6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7946693"/>
      <w:docPartObj>
        <w:docPartGallery w:val="Page Numbers (Bottom of Page)"/>
        <w:docPartUnique/>
      </w:docPartObj>
    </w:sdtPr>
    <w:sdtContent>
      <w:p w:rsidR="001D68CB" w:rsidRDefault="001D68CB">
        <w:pPr>
          <w:pStyle w:val="Pieddepage"/>
          <w:jc w:val="right"/>
        </w:pPr>
        <w:r>
          <w:fldChar w:fldCharType="begin"/>
        </w:r>
        <w:r>
          <w:instrText>PAGE   \* MERGEFORMAT</w:instrText>
        </w:r>
        <w:r>
          <w:fldChar w:fldCharType="separate"/>
        </w:r>
        <w:r>
          <w:rPr>
            <w:noProof/>
          </w:rPr>
          <w:t>2</w:t>
        </w:r>
        <w:r>
          <w:fldChar w:fldCharType="end"/>
        </w:r>
      </w:p>
    </w:sdtContent>
  </w:sdt>
  <w:p w:rsidR="001D68CB" w:rsidRDefault="001D68CB">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71F" w:rsidRDefault="003B471F" w:rsidP="001D68CB">
      <w:pPr>
        <w:spacing w:after="0" w:line="240" w:lineRule="auto"/>
      </w:pPr>
      <w:r>
        <w:separator/>
      </w:r>
    </w:p>
  </w:footnote>
  <w:footnote w:type="continuationSeparator" w:id="0">
    <w:p w:rsidR="003B471F" w:rsidRDefault="003B471F" w:rsidP="001D68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58B"/>
    <w:rsid w:val="00096DA2"/>
    <w:rsid w:val="0011558B"/>
    <w:rsid w:val="001D68CB"/>
    <w:rsid w:val="00270150"/>
    <w:rsid w:val="00332101"/>
    <w:rsid w:val="003B471F"/>
    <w:rsid w:val="003D1180"/>
    <w:rsid w:val="00582D17"/>
    <w:rsid w:val="00635DF0"/>
    <w:rsid w:val="00D507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5AAE6"/>
  <w15:chartTrackingRefBased/>
  <w15:docId w15:val="{D535040F-587E-4236-8E57-1CDBC4112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15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11558B"/>
    <w:pPr>
      <w:spacing w:after="0" w:line="240" w:lineRule="auto"/>
    </w:pPr>
  </w:style>
  <w:style w:type="paragraph" w:styleId="En-tte">
    <w:name w:val="header"/>
    <w:basedOn w:val="Normal"/>
    <w:link w:val="En-tteCar"/>
    <w:uiPriority w:val="99"/>
    <w:unhideWhenUsed/>
    <w:rsid w:val="001D68CB"/>
    <w:pPr>
      <w:tabs>
        <w:tab w:val="center" w:pos="4536"/>
        <w:tab w:val="right" w:pos="9072"/>
      </w:tabs>
      <w:spacing w:after="0" w:line="240" w:lineRule="auto"/>
    </w:pPr>
  </w:style>
  <w:style w:type="character" w:customStyle="1" w:styleId="En-tteCar">
    <w:name w:val="En-tête Car"/>
    <w:basedOn w:val="Policepardfaut"/>
    <w:link w:val="En-tte"/>
    <w:uiPriority w:val="99"/>
    <w:rsid w:val="001D68CB"/>
  </w:style>
  <w:style w:type="paragraph" w:styleId="Pieddepage">
    <w:name w:val="footer"/>
    <w:basedOn w:val="Normal"/>
    <w:link w:val="PieddepageCar"/>
    <w:uiPriority w:val="99"/>
    <w:unhideWhenUsed/>
    <w:rsid w:val="001D68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D68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482</Words>
  <Characters>2651</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Bouvier</dc:creator>
  <cp:keywords/>
  <dc:description/>
  <cp:lastModifiedBy>Caroline Bouvier</cp:lastModifiedBy>
  <cp:revision>2</cp:revision>
  <dcterms:created xsi:type="dcterms:W3CDTF">2020-03-31T18:34:00Z</dcterms:created>
  <dcterms:modified xsi:type="dcterms:W3CDTF">2020-03-31T19:43:00Z</dcterms:modified>
</cp:coreProperties>
</file>