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647" w:rsidRPr="008A0AEE" w:rsidRDefault="008A0AEE">
      <w:pPr>
        <w:rPr>
          <w:b/>
        </w:rPr>
      </w:pPr>
      <w:r w:rsidRPr="008A0AEE">
        <w:rPr>
          <w:b/>
        </w:rPr>
        <w:t xml:space="preserve">Manon </w:t>
      </w:r>
      <w:proofErr w:type="spellStart"/>
      <w:r w:rsidRPr="008A0AEE">
        <w:rPr>
          <w:b/>
        </w:rPr>
        <w:t>Lescaut</w:t>
      </w:r>
      <w:proofErr w:type="spellEnd"/>
    </w:p>
    <w:p w:rsidR="008A0AEE" w:rsidRPr="00BC4E83" w:rsidRDefault="008A0AEE" w:rsidP="00BC4E83">
      <w:pPr>
        <w:ind w:left="708"/>
        <w:rPr>
          <w:b/>
          <w:u w:val="single"/>
        </w:rPr>
      </w:pPr>
      <w:r w:rsidRPr="00BC4E83">
        <w:rPr>
          <w:b/>
          <w:u w:val="single"/>
        </w:rPr>
        <w:t>Première partie</w:t>
      </w:r>
    </w:p>
    <w:p w:rsidR="008A0AEE" w:rsidRDefault="008A0AEE">
      <w:r>
        <w:t>L’intervention de l’homme de</w:t>
      </w:r>
      <w:bookmarkStart w:id="0" w:name="_GoBack"/>
      <w:bookmarkEnd w:id="0"/>
      <w:r>
        <w:t xml:space="preserve"> qualité</w:t>
      </w:r>
    </w:p>
    <w:p w:rsidR="008A0AEE" w:rsidRDefault="00E47B33">
      <w:r>
        <w:rPr>
          <w:noProof/>
          <w:lang w:eastAsia="fr-FR"/>
        </w:rPr>
        <w:drawing>
          <wp:anchor distT="0" distB="0" distL="114300" distR="114300" simplePos="0" relativeHeight="251658240" behindDoc="0" locked="0" layoutInCell="1" allowOverlap="1">
            <wp:simplePos x="457200" y="1314450"/>
            <wp:positionH relativeFrom="margin">
              <wp:align>right</wp:align>
            </wp:positionH>
            <wp:positionV relativeFrom="margin">
              <wp:align>top</wp:align>
            </wp:positionV>
            <wp:extent cx="4029075" cy="4581525"/>
            <wp:effectExtent l="0" t="0" r="9525" b="9525"/>
            <wp:wrapSquare wrapText="bothSides"/>
            <wp:docPr id="1" name="Image 1" descr="Louisiane française (Nouvelle-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uisiane française (Nouvelle-Fra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9075" cy="4581525"/>
                    </a:xfrm>
                    <a:prstGeom prst="rect">
                      <a:avLst/>
                    </a:prstGeom>
                    <a:noFill/>
                    <a:ln>
                      <a:noFill/>
                    </a:ln>
                  </pic:spPr>
                </pic:pic>
              </a:graphicData>
            </a:graphic>
          </wp:anchor>
        </w:drawing>
      </w:r>
      <w:r w:rsidR="008A0AEE">
        <w:t>Bilan : première lecture</w:t>
      </w:r>
    </w:p>
    <w:p w:rsidR="008A0AEE" w:rsidRPr="00E47B33" w:rsidRDefault="008A0AEE" w:rsidP="00E47B33">
      <w:pPr>
        <w:pStyle w:val="Sansinterligne"/>
        <w:jc w:val="both"/>
        <w:rPr>
          <w:b/>
        </w:rPr>
      </w:pPr>
      <w:r w:rsidRPr="00E47B33">
        <w:rPr>
          <w:b/>
        </w:rPr>
        <w:t xml:space="preserve">1) </w:t>
      </w:r>
      <w:r w:rsidRPr="00E47B33">
        <w:rPr>
          <w:b/>
        </w:rPr>
        <w:t>Qui est le narrateur ?</w:t>
      </w:r>
    </w:p>
    <w:p w:rsidR="00E47B33" w:rsidRDefault="00E47B33" w:rsidP="00E47B33">
      <w:pPr>
        <w:pStyle w:val="Sansinterligne"/>
        <w:jc w:val="both"/>
      </w:pPr>
      <w:r>
        <w:t xml:space="preserve">Le marquis de </w:t>
      </w:r>
      <w:proofErr w:type="spellStart"/>
      <w:r>
        <w:t>Renoncour</w:t>
      </w:r>
      <w:proofErr w:type="spellEnd"/>
      <w:r>
        <w:t>, narrateur de l’ouvrage, Mémoires d’un homme de qualité.</w:t>
      </w:r>
    </w:p>
    <w:p w:rsidR="00B10A15" w:rsidRDefault="00B10A15" w:rsidP="00E47B33">
      <w:pPr>
        <w:pStyle w:val="Sansinterligne"/>
        <w:jc w:val="both"/>
      </w:pPr>
    </w:p>
    <w:p w:rsidR="008A0AEE" w:rsidRDefault="008A0AEE" w:rsidP="00E47B33">
      <w:pPr>
        <w:pStyle w:val="Sansinterligne"/>
        <w:jc w:val="both"/>
        <w:rPr>
          <w:b/>
        </w:rPr>
      </w:pPr>
      <w:r w:rsidRPr="00E47B33">
        <w:rPr>
          <w:b/>
        </w:rPr>
        <w:t xml:space="preserve">2) </w:t>
      </w:r>
      <w:r w:rsidRPr="00E47B33">
        <w:rPr>
          <w:b/>
        </w:rPr>
        <w:t xml:space="preserve">A quelle occasion le narrateur rencontre-t-il Des </w:t>
      </w:r>
      <w:proofErr w:type="spellStart"/>
      <w:r w:rsidRPr="00E47B33">
        <w:rPr>
          <w:b/>
        </w:rPr>
        <w:t>Grieux</w:t>
      </w:r>
      <w:proofErr w:type="spellEnd"/>
      <w:r w:rsidRPr="00E47B33">
        <w:rPr>
          <w:b/>
        </w:rPr>
        <w:t xml:space="preserve"> pour la première fois ?</w:t>
      </w:r>
      <w:r w:rsidR="00B10A15">
        <w:rPr>
          <w:b/>
        </w:rPr>
        <w:t xml:space="preserve"> A quelle date ?</w:t>
      </w:r>
    </w:p>
    <w:p w:rsidR="00B10A15" w:rsidRPr="00E47B33" w:rsidRDefault="00B10A15" w:rsidP="00E47B33">
      <w:pPr>
        <w:pStyle w:val="Sansinterligne"/>
        <w:jc w:val="both"/>
        <w:rPr>
          <w:b/>
        </w:rPr>
      </w:pPr>
    </w:p>
    <w:p w:rsidR="00E47B33" w:rsidRDefault="00E47B33" w:rsidP="00E47B33">
      <w:pPr>
        <w:pStyle w:val="Sansinterligne"/>
        <w:jc w:val="both"/>
      </w:pPr>
      <w:r>
        <w:t xml:space="preserve">Il le rencontre dans la ville de </w:t>
      </w:r>
      <w:proofErr w:type="spellStart"/>
      <w:r>
        <w:t>Pacy</w:t>
      </w:r>
      <w:proofErr w:type="spellEnd"/>
      <w:r>
        <w:t xml:space="preserve"> sur Eure, en Normandie. Il est en voyage afin d’aider sa fille dans une affaire d’héritage, devant le Parlement de Normandie. Il affirme avoir quitté Rouen, être passé par Evreux et se retrouver donc à </w:t>
      </w:r>
      <w:proofErr w:type="spellStart"/>
      <w:r>
        <w:t>Pacy</w:t>
      </w:r>
      <w:proofErr w:type="spellEnd"/>
      <w:r>
        <w:t>, au moment où y arrive le convoi conduisant un certain nombre de prostituée</w:t>
      </w:r>
      <w:r w:rsidR="00B10A15">
        <w:t>s</w:t>
      </w:r>
      <w:r>
        <w:t xml:space="preserve"> au Havre, afin d’embarquer pour l’Amérique.</w:t>
      </w:r>
    </w:p>
    <w:p w:rsidR="00A556A6" w:rsidRDefault="00B10A15" w:rsidP="00E47B33">
      <w:pPr>
        <w:pStyle w:val="Sansinterligne"/>
        <w:jc w:val="both"/>
      </w:pPr>
      <w:r>
        <w:t>Date prop</w:t>
      </w:r>
      <w:r w:rsidR="004661E0">
        <w:t>osée : 1715</w:t>
      </w:r>
    </w:p>
    <w:p w:rsidR="00B10A15" w:rsidRDefault="00B10A15" w:rsidP="00E47B33">
      <w:pPr>
        <w:pStyle w:val="Sansinterligne"/>
        <w:jc w:val="both"/>
      </w:pPr>
    </w:p>
    <w:p w:rsidR="00A556A6" w:rsidRDefault="00A556A6" w:rsidP="00E47B33">
      <w:pPr>
        <w:pStyle w:val="Sansinterligne"/>
        <w:jc w:val="both"/>
      </w:pPr>
      <w:r>
        <w:t>Réalité des lieux, véracité des détails</w:t>
      </w:r>
    </w:p>
    <w:p w:rsidR="0008260F" w:rsidRPr="00B10A15" w:rsidRDefault="0008260F" w:rsidP="00E47B33">
      <w:pPr>
        <w:pStyle w:val="Sansinterligne"/>
        <w:jc w:val="both"/>
        <w:rPr>
          <w:b/>
          <w:u w:val="single"/>
        </w:rPr>
      </w:pPr>
      <w:r w:rsidRPr="00B10A15">
        <w:rPr>
          <w:b/>
          <w:u w:val="single"/>
        </w:rPr>
        <w:t xml:space="preserve">A retenir : </w:t>
      </w:r>
    </w:p>
    <w:p w:rsidR="00A556A6" w:rsidRDefault="00A556A6" w:rsidP="00E47B33">
      <w:pPr>
        <w:pStyle w:val="Sansinterligne"/>
        <w:jc w:val="both"/>
      </w:pPr>
    </w:p>
    <w:p w:rsidR="00A556A6" w:rsidRDefault="00A556A6" w:rsidP="00E47B33">
      <w:pPr>
        <w:pStyle w:val="Sansinterligne"/>
        <w:jc w:val="both"/>
      </w:pPr>
      <w:r>
        <w:t>1) Dès 1663, Louis XIV subventionne le départ de jeunes filles vers le</w:t>
      </w:r>
      <w:r w:rsidR="00B10A15">
        <w:t xml:space="preserve"> Canada et leur accorde une dot</w:t>
      </w:r>
      <w:r>
        <w:t xml:space="preserve"> de 50 livres («</w:t>
      </w:r>
      <w:r w:rsidRPr="00B10A15">
        <w:rPr>
          <w:b/>
          <w:color w:val="0070C0"/>
        </w:rPr>
        <w:t> les filles du roi</w:t>
      </w:r>
      <w:r>
        <w:t> »).</w:t>
      </w:r>
    </w:p>
    <w:p w:rsidR="00A556A6" w:rsidRDefault="00A556A6" w:rsidP="00E47B33">
      <w:pPr>
        <w:pStyle w:val="Sansinterligne"/>
        <w:jc w:val="both"/>
      </w:pPr>
      <w:r>
        <w:t>2) Idem pour les orphelines élevées à l’Hôpital de Paris (La salpêtrière). Au XVIIIème, dispositif étendu à la Louisiane : environ 120 jeunes filles envoyées en Amérique entre 1719 et 1721 (« </w:t>
      </w:r>
      <w:r w:rsidRPr="00B10A15">
        <w:rPr>
          <w:b/>
          <w:color w:val="0070C0"/>
        </w:rPr>
        <w:t>les filles à la cassette</w:t>
      </w:r>
      <w:r w:rsidR="00B10A15">
        <w:rPr>
          <w:b/>
          <w:color w:val="0070C0"/>
        </w:rPr>
        <w:t> »</w:t>
      </w:r>
      <w:r>
        <w:t>)</w:t>
      </w:r>
    </w:p>
    <w:p w:rsidR="00A556A6" w:rsidRDefault="00A556A6" w:rsidP="00E47B33">
      <w:pPr>
        <w:pStyle w:val="Sansinterligne"/>
        <w:jc w:val="both"/>
      </w:pPr>
      <w:r>
        <w:t xml:space="preserve">3) A la même époque, déportation des femmes enfermées à l’Hôpital (La Salpêtrière). Femmes arrêtées pour mendicité, vagabondages, prostitution ou crimes. Environ 200 femmes dont une Marie-Anne </w:t>
      </w:r>
      <w:proofErr w:type="spellStart"/>
      <w:r>
        <w:t>Lescau</w:t>
      </w:r>
      <w:proofErr w:type="spellEnd"/>
      <w:r>
        <w:t>. (</w:t>
      </w:r>
      <w:r w:rsidRPr="00B10A15">
        <w:rPr>
          <w:color w:val="0070C0"/>
        </w:rPr>
        <w:t>Les femmes de « mauvaise vie »</w:t>
      </w:r>
      <w:r>
        <w:t>).</w:t>
      </w:r>
    </w:p>
    <w:p w:rsidR="00A556A6" w:rsidRDefault="00A556A6" w:rsidP="00E47B33">
      <w:pPr>
        <w:pStyle w:val="Sansinterligne"/>
        <w:jc w:val="both"/>
      </w:pPr>
    </w:p>
    <w:p w:rsidR="00A556A6" w:rsidRPr="00B10A15" w:rsidRDefault="00A556A6" w:rsidP="00E47B33">
      <w:pPr>
        <w:pStyle w:val="Sansinterligne"/>
        <w:jc w:val="both"/>
        <w:rPr>
          <w:b/>
          <w:u w:val="single"/>
        </w:rPr>
      </w:pPr>
      <w:r w:rsidRPr="00B10A15">
        <w:rPr>
          <w:b/>
          <w:u w:val="single"/>
        </w:rPr>
        <w:t>Gravure de Watteau</w:t>
      </w:r>
      <w:r w:rsidR="0008260F" w:rsidRPr="00B10A15">
        <w:rPr>
          <w:b/>
          <w:u w:val="single"/>
        </w:rPr>
        <w:t xml:space="preserve"> (Graveur Pierre Dupin) </w:t>
      </w:r>
      <w:r w:rsidRPr="00B10A15">
        <w:rPr>
          <w:b/>
          <w:u w:val="single"/>
        </w:rPr>
        <w:t>:</w:t>
      </w:r>
    </w:p>
    <w:p w:rsidR="00B10A15" w:rsidRDefault="00B10A15" w:rsidP="00E47B33">
      <w:pPr>
        <w:pStyle w:val="Sansinterligne"/>
        <w:jc w:val="both"/>
      </w:pPr>
    </w:p>
    <w:p w:rsidR="00B10A15" w:rsidRPr="00B10A15" w:rsidRDefault="00B10A15" w:rsidP="00B10A15">
      <w:pPr>
        <w:pStyle w:val="Sansinterligne"/>
        <w:jc w:val="both"/>
        <w:rPr>
          <w:b/>
          <w:u w:val="single"/>
        </w:rPr>
      </w:pPr>
      <w:r w:rsidRPr="00B10A15">
        <w:rPr>
          <w:b/>
          <w:u w:val="single"/>
        </w:rPr>
        <w:t>Texte :</w:t>
      </w:r>
    </w:p>
    <w:p w:rsidR="00B10A15" w:rsidRDefault="00B10A15" w:rsidP="00B10A15">
      <w:pPr>
        <w:pStyle w:val="Sansinterligne"/>
        <w:jc w:val="both"/>
      </w:pPr>
      <w:r>
        <w:t>Allons, il faut partir sans vous faire prier</w:t>
      </w:r>
    </w:p>
    <w:p w:rsidR="00B10A15" w:rsidRDefault="00B10A15" w:rsidP="00B10A15">
      <w:pPr>
        <w:pStyle w:val="Sansinterligne"/>
        <w:jc w:val="both"/>
      </w:pPr>
      <w:r>
        <w:t>Mignonne, renforcez, s’il vous plaît, votre courage</w:t>
      </w:r>
    </w:p>
    <w:p w:rsidR="00B10A15" w:rsidRDefault="00B10A15" w:rsidP="00B10A15">
      <w:pPr>
        <w:pStyle w:val="Sansinterligne"/>
        <w:jc w:val="both"/>
      </w:pPr>
      <w:r>
        <w:t>Si vos matrones étaient sages,</w:t>
      </w:r>
    </w:p>
    <w:p w:rsidR="00B10A15" w:rsidRDefault="00B10A15" w:rsidP="00B10A15">
      <w:pPr>
        <w:pStyle w:val="Sansinterligne"/>
        <w:jc w:val="both"/>
      </w:pPr>
      <w:r>
        <w:t>Elles vous auraient dit que le métier galant</w:t>
      </w:r>
    </w:p>
    <w:p w:rsidR="00B10A15" w:rsidRDefault="00B10A15" w:rsidP="00B10A15">
      <w:pPr>
        <w:pStyle w:val="Sansinterligne"/>
        <w:jc w:val="both"/>
      </w:pPr>
      <w:r>
        <w:t>Oblige à de nombreux voyages.</w:t>
      </w:r>
    </w:p>
    <w:p w:rsidR="00B10A15" w:rsidRDefault="00B10A15" w:rsidP="00B10A15">
      <w:pPr>
        <w:pStyle w:val="Sansinterligne"/>
        <w:jc w:val="both"/>
      </w:pPr>
      <w:r>
        <w:t>Or, celui-ci, de tous, est le moins malheureux</w:t>
      </w:r>
    </w:p>
    <w:p w:rsidR="00B10A15" w:rsidRDefault="00B10A15" w:rsidP="00B10A15">
      <w:pPr>
        <w:pStyle w:val="Sansinterligne"/>
        <w:jc w:val="both"/>
      </w:pPr>
      <w:r>
        <w:t>Quoiqu’il vous mène hors du Royaume,</w:t>
      </w:r>
    </w:p>
    <w:p w:rsidR="00B10A15" w:rsidRDefault="00B10A15" w:rsidP="00B10A15">
      <w:pPr>
        <w:pStyle w:val="Sansinterligne"/>
        <w:jc w:val="both"/>
      </w:pPr>
      <w:r>
        <w:t>J’en sais de bien plus courts qui sont plus dangereux.</w:t>
      </w:r>
    </w:p>
    <w:p w:rsidR="00B10A15" w:rsidRDefault="00B10A15" w:rsidP="00B10A15">
      <w:pPr>
        <w:pStyle w:val="Sansinterligne"/>
        <w:jc w:val="both"/>
      </w:pPr>
      <w:r>
        <w:t>Tel est le trajet de Saint Cosme</w:t>
      </w:r>
    </w:p>
    <w:p w:rsidR="00B10A15" w:rsidRDefault="00B10A15" w:rsidP="00B10A15">
      <w:pPr>
        <w:pStyle w:val="Sansinterligne"/>
        <w:jc w:val="both"/>
      </w:pPr>
      <w:r>
        <w:t>Le Diable est qu’à la fois, on en peut faire deux.</w:t>
      </w:r>
    </w:p>
    <w:p w:rsidR="00B10A15" w:rsidRDefault="00B10A15" w:rsidP="00B10A15">
      <w:pPr>
        <w:pStyle w:val="Sansinterligne"/>
        <w:jc w:val="both"/>
      </w:pPr>
    </w:p>
    <w:p w:rsidR="00B10A15" w:rsidRDefault="00B10A15" w:rsidP="00B10A15">
      <w:pPr>
        <w:pStyle w:val="Sansinterligne"/>
        <w:jc w:val="both"/>
      </w:pPr>
      <w:hyperlink r:id="rId7" w:history="1">
        <w:r w:rsidRPr="006A6035">
          <w:rPr>
            <w:rStyle w:val="Lienhypertexte"/>
          </w:rPr>
          <w:t>https://gallica.bnf.fr/ark:/12148/btv1b6700383p/f1.item</w:t>
        </w:r>
      </w:hyperlink>
      <w:r>
        <w:t xml:space="preserve"> </w:t>
      </w:r>
    </w:p>
    <w:p w:rsidR="00B10A15" w:rsidRDefault="00B10A15" w:rsidP="00E47B33">
      <w:pPr>
        <w:pStyle w:val="Sansinterligne"/>
        <w:jc w:val="both"/>
      </w:pPr>
    </w:p>
    <w:p w:rsidR="00A556A6" w:rsidRDefault="00A556A6" w:rsidP="00E47B33">
      <w:pPr>
        <w:pStyle w:val="Sansinterligne"/>
        <w:jc w:val="both"/>
      </w:pPr>
      <w:r>
        <w:rPr>
          <w:noProof/>
          <w:lang w:eastAsia="fr-FR"/>
        </w:rPr>
        <w:lastRenderedPageBreak/>
        <w:drawing>
          <wp:inline distT="0" distB="0" distL="0" distR="0">
            <wp:extent cx="6645910" cy="5653405"/>
            <wp:effectExtent l="0" t="0" r="254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épart_pour____les_Isles_[...]Dupin_Pierre_btv1b6700383p.JPEG"/>
                    <pic:cNvPicPr/>
                  </pic:nvPicPr>
                  <pic:blipFill>
                    <a:blip r:embed="rId8">
                      <a:extLst>
                        <a:ext uri="{28A0092B-C50C-407E-A947-70E740481C1C}">
                          <a14:useLocalDpi xmlns:a14="http://schemas.microsoft.com/office/drawing/2010/main" val="0"/>
                        </a:ext>
                      </a:extLst>
                    </a:blip>
                    <a:stretch>
                      <a:fillRect/>
                    </a:stretch>
                  </pic:blipFill>
                  <pic:spPr>
                    <a:xfrm>
                      <a:off x="0" y="0"/>
                      <a:ext cx="6645910" cy="5653405"/>
                    </a:xfrm>
                    <a:prstGeom prst="rect">
                      <a:avLst/>
                    </a:prstGeom>
                  </pic:spPr>
                </pic:pic>
              </a:graphicData>
            </a:graphic>
          </wp:inline>
        </w:drawing>
      </w:r>
    </w:p>
    <w:p w:rsidR="00A556A6" w:rsidRDefault="00A556A6" w:rsidP="00E47B33">
      <w:pPr>
        <w:pStyle w:val="Sansinterligne"/>
        <w:jc w:val="both"/>
      </w:pPr>
    </w:p>
    <w:p w:rsidR="008A0AEE" w:rsidRDefault="008A0AEE" w:rsidP="00E47B33">
      <w:pPr>
        <w:pStyle w:val="Sansinterligne"/>
        <w:jc w:val="both"/>
        <w:rPr>
          <w:b/>
        </w:rPr>
      </w:pPr>
      <w:r w:rsidRPr="00E47B33">
        <w:rPr>
          <w:b/>
        </w:rPr>
        <w:t>3</w:t>
      </w:r>
      <w:r w:rsidRPr="00E47B33">
        <w:rPr>
          <w:b/>
        </w:rPr>
        <w:t xml:space="preserve">) Comment </w:t>
      </w:r>
      <w:proofErr w:type="spellStart"/>
      <w:r w:rsidRPr="00E47B33">
        <w:rPr>
          <w:b/>
        </w:rPr>
        <w:t>réagit-il</w:t>
      </w:r>
      <w:proofErr w:type="spellEnd"/>
      <w:r w:rsidRPr="00E47B33">
        <w:rPr>
          <w:b/>
        </w:rPr>
        <w:t xml:space="preserve"> alors vis-à-vis de lui ?</w:t>
      </w:r>
    </w:p>
    <w:p w:rsidR="00B10A15" w:rsidRDefault="00B10A15" w:rsidP="00E47B33">
      <w:pPr>
        <w:pStyle w:val="Sansinterligne"/>
        <w:jc w:val="both"/>
        <w:rPr>
          <w:b/>
        </w:rPr>
      </w:pPr>
    </w:p>
    <w:p w:rsidR="004B20E3" w:rsidRDefault="004B20E3" w:rsidP="00E47B33">
      <w:pPr>
        <w:pStyle w:val="Sansinterligne"/>
        <w:jc w:val="both"/>
      </w:pPr>
      <w:r w:rsidRPr="004B20E3">
        <w:t xml:space="preserve">Il éprouve </w:t>
      </w:r>
      <w:r>
        <w:t xml:space="preserve">beaucoup de sympathie pour Des </w:t>
      </w:r>
      <w:proofErr w:type="spellStart"/>
      <w:r>
        <w:t>Gri</w:t>
      </w:r>
      <w:r w:rsidRPr="004B20E3">
        <w:t>eux</w:t>
      </w:r>
      <w:proofErr w:type="spellEnd"/>
      <w:r w:rsidRPr="004B20E3">
        <w:t> : « </w:t>
      </w:r>
      <w:r w:rsidRPr="00B10A15">
        <w:rPr>
          <w:b/>
          <w:color w:val="0070C0"/>
        </w:rPr>
        <w:t>On distingue au premier coup d’œil, un homme qui a de la naissance et de l’éducation </w:t>
      </w:r>
      <w:r w:rsidRPr="004B20E3">
        <w:t>»</w:t>
      </w:r>
      <w:r>
        <w:t>, « </w:t>
      </w:r>
      <w:r w:rsidRPr="00B10A15">
        <w:rPr>
          <w:b/>
        </w:rPr>
        <w:t>un air si fin et si noble que je me sentis naturellement porté à lui faire du bien</w:t>
      </w:r>
      <w:r>
        <w:t> ». Importance de la naissance. Reconnaissance nobiliaire.</w:t>
      </w:r>
    </w:p>
    <w:p w:rsidR="00B10A15" w:rsidRDefault="00B10A15" w:rsidP="00E47B33">
      <w:pPr>
        <w:pStyle w:val="Sansinterligne"/>
        <w:jc w:val="both"/>
      </w:pPr>
    </w:p>
    <w:p w:rsidR="004B20E3" w:rsidRDefault="004B20E3" w:rsidP="00E47B33">
      <w:pPr>
        <w:pStyle w:val="Sansinterligne"/>
        <w:jc w:val="both"/>
      </w:pPr>
      <w:r>
        <w:t>Quatre louis d’</w:t>
      </w:r>
      <w:r w:rsidR="00FC40A9">
        <w:t xml:space="preserve">or à Des </w:t>
      </w:r>
      <w:proofErr w:type="spellStart"/>
      <w:r w:rsidR="00FC40A9">
        <w:t>Grieux</w:t>
      </w:r>
      <w:proofErr w:type="spellEnd"/>
      <w:r w:rsidR="00FC40A9">
        <w:t xml:space="preserve"> (soit 144 livres ou francs)</w:t>
      </w:r>
    </w:p>
    <w:p w:rsidR="004B20E3" w:rsidRDefault="004B20E3" w:rsidP="00E47B33">
      <w:pPr>
        <w:pStyle w:val="Sansinterligne"/>
        <w:jc w:val="both"/>
      </w:pPr>
      <w:r>
        <w:t>2 Louis d’or aux gardes</w:t>
      </w:r>
      <w:r w:rsidR="00FC40A9">
        <w:t xml:space="preserve"> (48 livres ou francs)</w:t>
      </w:r>
    </w:p>
    <w:p w:rsidR="00FC40A9" w:rsidRDefault="00FC40A9" w:rsidP="00E47B33">
      <w:pPr>
        <w:pStyle w:val="Sansinterligne"/>
        <w:jc w:val="both"/>
      </w:pPr>
    </w:p>
    <w:p w:rsidR="00FC40A9" w:rsidRDefault="00FC40A9" w:rsidP="00FC40A9">
      <w:pPr>
        <w:pStyle w:val="Sansinterligne"/>
      </w:pPr>
      <w:r>
        <w:t>1 écu= 3 livres</w:t>
      </w:r>
      <w:r>
        <w:t> </w:t>
      </w:r>
    </w:p>
    <w:p w:rsidR="00FC40A9" w:rsidRDefault="00FC40A9" w:rsidP="00FC40A9">
      <w:pPr>
        <w:pStyle w:val="Sansinterligne"/>
      </w:pPr>
      <w:r>
        <w:t>1 livre= 1 franc</w:t>
      </w:r>
    </w:p>
    <w:p w:rsidR="00FC40A9" w:rsidRDefault="00FC40A9" w:rsidP="00FC40A9">
      <w:pPr>
        <w:pStyle w:val="Sansinterligne"/>
      </w:pPr>
      <w:r>
        <w:t>1 pistole= 10 livres</w:t>
      </w:r>
    </w:p>
    <w:p w:rsidR="00FC40A9" w:rsidRDefault="00FC40A9" w:rsidP="00FC40A9">
      <w:pPr>
        <w:pStyle w:val="Sansinterligne"/>
      </w:pPr>
      <w:r>
        <w:t>1 louis d’or =24 livres</w:t>
      </w:r>
    </w:p>
    <w:p w:rsidR="00FC40A9" w:rsidRPr="004B20E3" w:rsidRDefault="00FC40A9" w:rsidP="00E47B33">
      <w:pPr>
        <w:pStyle w:val="Sansinterligne"/>
        <w:jc w:val="both"/>
      </w:pPr>
    </w:p>
    <w:p w:rsidR="008A0AEE" w:rsidRPr="000A43CA" w:rsidRDefault="008A0AEE" w:rsidP="00E47B33">
      <w:pPr>
        <w:jc w:val="both"/>
        <w:rPr>
          <w:b/>
        </w:rPr>
      </w:pPr>
      <w:r w:rsidRPr="000A43CA">
        <w:rPr>
          <w:b/>
        </w:rPr>
        <w:t>4</w:t>
      </w:r>
      <w:r w:rsidRPr="000A43CA">
        <w:rPr>
          <w:b/>
        </w:rPr>
        <w:t>) Dans quelles circonstances les deux personnages se retrouvent-ils ? Combien de temps s'est écoulé ?</w:t>
      </w:r>
      <w:r w:rsidR="00FC40A9" w:rsidRPr="000A43CA">
        <w:rPr>
          <w:b/>
        </w:rPr>
        <w:t xml:space="preserve"> En quoi la situation de Des </w:t>
      </w:r>
      <w:proofErr w:type="spellStart"/>
      <w:r w:rsidR="00FC40A9" w:rsidRPr="000A43CA">
        <w:rPr>
          <w:b/>
        </w:rPr>
        <w:t>Grieux</w:t>
      </w:r>
      <w:proofErr w:type="spellEnd"/>
      <w:r w:rsidR="00FC40A9" w:rsidRPr="000A43CA">
        <w:rPr>
          <w:b/>
        </w:rPr>
        <w:t xml:space="preserve"> semble-t-elle changée ?</w:t>
      </w:r>
    </w:p>
    <w:p w:rsidR="008A0AEE" w:rsidRDefault="00FC40A9" w:rsidP="00B10A15">
      <w:pPr>
        <w:jc w:val="both"/>
      </w:pPr>
      <w:r>
        <w:t xml:space="preserve">M. de </w:t>
      </w:r>
      <w:proofErr w:type="spellStart"/>
      <w:r>
        <w:t>Renoncour</w:t>
      </w:r>
      <w:proofErr w:type="spellEnd"/>
      <w:r>
        <w:t xml:space="preserve"> est à Calais, il revient de Londres, avec son élève, le marquis de Rosemont. Il loge à l’hôtel du Lion d’Or, lorsqu’il revoit Des </w:t>
      </w:r>
      <w:proofErr w:type="spellStart"/>
      <w:r>
        <w:t>Grieux</w:t>
      </w:r>
      <w:proofErr w:type="spellEnd"/>
      <w:r>
        <w:t>, seul, « </w:t>
      </w:r>
      <w:r w:rsidRPr="00B10A15">
        <w:rPr>
          <w:b/>
          <w:color w:val="0070C0"/>
        </w:rPr>
        <w:t>en fort mauvais équipage</w:t>
      </w:r>
      <w:r>
        <w:t> », «</w:t>
      </w:r>
      <w:r w:rsidRPr="00B10A15">
        <w:rPr>
          <w:b/>
          <w:color w:val="0070C0"/>
        </w:rPr>
        <w:t> avec un vieux porte-manteau</w:t>
      </w:r>
      <w:r>
        <w:t> », « </w:t>
      </w:r>
      <w:r w:rsidRPr="00B10A15">
        <w:rPr>
          <w:b/>
          <w:color w:val="0070C0"/>
        </w:rPr>
        <w:t>beaucoup plus pâle </w:t>
      </w:r>
      <w:r>
        <w:t>»</w:t>
      </w:r>
      <w:r w:rsidR="000A43CA">
        <w:t>. Il s’est écoulé « </w:t>
      </w:r>
      <w:r w:rsidR="000A43CA" w:rsidRPr="00B10A15">
        <w:rPr>
          <w:b/>
          <w:color w:val="0070C0"/>
        </w:rPr>
        <w:t>près de deux ans</w:t>
      </w:r>
      <w:r w:rsidR="000A43CA">
        <w:t> ».</w:t>
      </w:r>
    </w:p>
    <w:sectPr w:rsidR="008A0AEE" w:rsidSect="00E47B3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B3E" w:rsidRDefault="00084B3E" w:rsidP="00B10A15">
      <w:pPr>
        <w:spacing w:after="0" w:line="240" w:lineRule="auto"/>
      </w:pPr>
      <w:r>
        <w:separator/>
      </w:r>
    </w:p>
  </w:endnote>
  <w:endnote w:type="continuationSeparator" w:id="0">
    <w:p w:rsidR="00084B3E" w:rsidRDefault="00084B3E" w:rsidP="00B10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497517"/>
      <w:docPartObj>
        <w:docPartGallery w:val="Page Numbers (Bottom of Page)"/>
        <w:docPartUnique/>
      </w:docPartObj>
    </w:sdtPr>
    <w:sdtContent>
      <w:p w:rsidR="00B10A15" w:rsidRDefault="00B10A15">
        <w:pPr>
          <w:pStyle w:val="Pieddepage"/>
          <w:jc w:val="right"/>
        </w:pPr>
        <w:r>
          <w:fldChar w:fldCharType="begin"/>
        </w:r>
        <w:r>
          <w:instrText>PAGE   \* MERGEFORMAT</w:instrText>
        </w:r>
        <w:r>
          <w:fldChar w:fldCharType="separate"/>
        </w:r>
        <w:r w:rsidR="00127224">
          <w:rPr>
            <w:noProof/>
          </w:rPr>
          <w:t>2</w:t>
        </w:r>
        <w:r>
          <w:fldChar w:fldCharType="end"/>
        </w:r>
      </w:p>
    </w:sdtContent>
  </w:sdt>
  <w:p w:rsidR="00B10A15" w:rsidRDefault="00B10A1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B3E" w:rsidRDefault="00084B3E" w:rsidP="00B10A15">
      <w:pPr>
        <w:spacing w:after="0" w:line="240" w:lineRule="auto"/>
      </w:pPr>
      <w:r>
        <w:separator/>
      </w:r>
    </w:p>
  </w:footnote>
  <w:footnote w:type="continuationSeparator" w:id="0">
    <w:p w:rsidR="00084B3E" w:rsidRDefault="00084B3E" w:rsidP="00B10A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EE"/>
    <w:rsid w:val="0008260F"/>
    <w:rsid w:val="00084B3E"/>
    <w:rsid w:val="000A43CA"/>
    <w:rsid w:val="00127224"/>
    <w:rsid w:val="004661E0"/>
    <w:rsid w:val="004B20E3"/>
    <w:rsid w:val="007768E0"/>
    <w:rsid w:val="008A0AEE"/>
    <w:rsid w:val="00A11647"/>
    <w:rsid w:val="00A556A6"/>
    <w:rsid w:val="00B10A15"/>
    <w:rsid w:val="00BC4E83"/>
    <w:rsid w:val="00E47B33"/>
    <w:rsid w:val="00FC40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9D56"/>
  <w15:chartTrackingRefBased/>
  <w15:docId w15:val="{3080F6CE-5A28-4F64-8CEB-AF284EDD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A0AEE"/>
    <w:pPr>
      <w:spacing w:after="0" w:line="240" w:lineRule="auto"/>
    </w:pPr>
  </w:style>
  <w:style w:type="table" w:styleId="Grilledutableau">
    <w:name w:val="Table Grid"/>
    <w:basedOn w:val="TableauNormal"/>
    <w:uiPriority w:val="39"/>
    <w:rsid w:val="008A0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8260F"/>
    <w:rPr>
      <w:color w:val="0563C1" w:themeColor="hyperlink"/>
      <w:u w:val="single"/>
    </w:rPr>
  </w:style>
  <w:style w:type="paragraph" w:styleId="En-tte">
    <w:name w:val="header"/>
    <w:basedOn w:val="Normal"/>
    <w:link w:val="En-tteCar"/>
    <w:uiPriority w:val="99"/>
    <w:unhideWhenUsed/>
    <w:rsid w:val="00B10A15"/>
    <w:pPr>
      <w:tabs>
        <w:tab w:val="center" w:pos="4536"/>
        <w:tab w:val="right" w:pos="9072"/>
      </w:tabs>
      <w:spacing w:after="0" w:line="240" w:lineRule="auto"/>
    </w:pPr>
  </w:style>
  <w:style w:type="character" w:customStyle="1" w:styleId="En-tteCar">
    <w:name w:val="En-tête Car"/>
    <w:basedOn w:val="Policepardfaut"/>
    <w:link w:val="En-tte"/>
    <w:uiPriority w:val="99"/>
    <w:rsid w:val="00B10A15"/>
  </w:style>
  <w:style w:type="paragraph" w:styleId="Pieddepage">
    <w:name w:val="footer"/>
    <w:basedOn w:val="Normal"/>
    <w:link w:val="PieddepageCar"/>
    <w:uiPriority w:val="99"/>
    <w:unhideWhenUsed/>
    <w:rsid w:val="00B10A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0A15"/>
  </w:style>
  <w:style w:type="paragraph" w:styleId="Textedebulles">
    <w:name w:val="Balloon Text"/>
    <w:basedOn w:val="Normal"/>
    <w:link w:val="TextedebullesCar"/>
    <w:uiPriority w:val="99"/>
    <w:semiHidden/>
    <w:unhideWhenUsed/>
    <w:rsid w:val="00BC4E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4E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gallica.bnf.fr/ark:/12148/btv1b6700383p/f1.it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2</Pages>
  <Words>448</Words>
  <Characters>2470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Bouvier</dc:creator>
  <cp:keywords/>
  <dc:description/>
  <cp:lastModifiedBy>Caroline Bouvier</cp:lastModifiedBy>
  <cp:revision>1</cp:revision>
  <cp:lastPrinted>2023-09-03T18:21:00Z</cp:lastPrinted>
  <dcterms:created xsi:type="dcterms:W3CDTF">2023-09-03T10:11:00Z</dcterms:created>
  <dcterms:modified xsi:type="dcterms:W3CDTF">2023-09-03T22:22:00Z</dcterms:modified>
</cp:coreProperties>
</file>