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CE9" w:rsidRDefault="00571CE9" w:rsidP="00571CE9">
      <w:pPr>
        <w:ind w:left="142"/>
        <w:jc w:val="center"/>
        <w:rPr>
          <w:sz w:val="24"/>
        </w:rPr>
      </w:pPr>
      <w:r w:rsidRPr="00F66361">
        <w:rPr>
          <w:sz w:val="24"/>
        </w:rPr>
        <w:t>Documents supplémentaires pour</w:t>
      </w:r>
      <w:r>
        <w:rPr>
          <w:sz w:val="24"/>
        </w:rPr>
        <w:t xml:space="preserve"> le bilan niveau « expert</w:t>
      </w:r>
      <w:r w:rsidRPr="00F66361">
        <w:rPr>
          <w:sz w:val="24"/>
        </w:rPr>
        <w:t> »</w:t>
      </w:r>
    </w:p>
    <w:tbl>
      <w:tblPr>
        <w:tblW w:w="0" w:type="auto"/>
        <w:tblInd w:w="142" w:type="dxa"/>
        <w:tblLook w:val="04A0" w:firstRow="1" w:lastRow="0" w:firstColumn="1" w:lastColumn="0" w:noHBand="0" w:noVBand="1"/>
      </w:tblPr>
      <w:tblGrid>
        <w:gridCol w:w="11192"/>
      </w:tblGrid>
      <w:tr w:rsidR="00571CE9" w:rsidRPr="00F55FB6" w:rsidTr="00E44BFE">
        <w:trPr>
          <w:trHeight w:val="517"/>
        </w:trPr>
        <w:tc>
          <w:tcPr>
            <w:tcW w:w="11165" w:type="dxa"/>
            <w:vMerge w:val="restart"/>
          </w:tcPr>
          <w:p w:rsidR="00571CE9" w:rsidRPr="00F55FB6" w:rsidRDefault="00571CE9" w:rsidP="00E44B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  <w:drawing>
                <wp:inline distT="0" distB="0" distL="0" distR="0">
                  <wp:extent cx="2752090" cy="612775"/>
                  <wp:effectExtent l="0" t="0" r="0" b="0"/>
                  <wp:docPr id="7" name="Image 7" descr="C:\Users\Muriel\AppData\Local\Temp\enhtmlclip\Image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9" descr="C:\Users\Muriel\AppData\Local\Temp\enhtmlclip\Image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090" cy="6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CE9" w:rsidRPr="00F55FB6" w:rsidRDefault="00571CE9" w:rsidP="00E44BFE">
            <w:pPr>
              <w:spacing w:after="0" w:line="240" w:lineRule="auto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  <w:r>
              <w:object w:dxaOrig="6636" w:dyaOrig="127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49.25pt;height:141.25pt" o:ole="">
                  <v:imagedata r:id="rId7" o:title=""/>
                </v:shape>
                <o:OLEObject Type="Embed" ProgID="PBrush" ShapeID="_x0000_i1026" DrawAspect="Content" ObjectID="_1630485912" r:id="rId8"/>
              </w:object>
            </w:r>
          </w:p>
          <w:p w:rsidR="00571CE9" w:rsidRPr="00F55FB6" w:rsidRDefault="00571CE9" w:rsidP="00E44BFE">
            <w:pPr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  <w:lang w:eastAsia="fr-FR"/>
              </w:rPr>
            </w:pPr>
            <w:r>
              <w:object w:dxaOrig="4572" w:dyaOrig="4176">
                <v:shape id="_x0000_i1027" type="#_x0000_t75" style="width:228.9pt;height:181.85pt" o:ole="">
                  <v:imagedata r:id="rId9" o:title="" croptop="8414f"/>
                </v:shape>
                <o:OLEObject Type="Embed" ProgID="PBrush" ShapeID="_x0000_i1027" DrawAspect="Content" ObjectID="_1630485913" r:id="rId10"/>
              </w:object>
            </w:r>
          </w:p>
        </w:tc>
      </w:tr>
      <w:tr w:rsidR="00571CE9" w:rsidRPr="00F55FB6" w:rsidTr="00E44BFE">
        <w:trPr>
          <w:trHeight w:val="425"/>
        </w:trPr>
        <w:tc>
          <w:tcPr>
            <w:tcW w:w="11165" w:type="dxa"/>
            <w:vMerge/>
          </w:tcPr>
          <w:p w:rsidR="00571CE9" w:rsidRPr="00F55FB6" w:rsidRDefault="00571CE9" w:rsidP="00E44BFE">
            <w:pPr>
              <w:rPr>
                <w:sz w:val="16"/>
              </w:rPr>
            </w:pPr>
          </w:p>
        </w:tc>
      </w:tr>
    </w:tbl>
    <w:p w:rsidR="00571CE9" w:rsidRDefault="00571CE9" w:rsidP="00571CE9">
      <w:pPr>
        <w:ind w:left="142"/>
        <w:jc w:val="center"/>
        <w:rPr>
          <w:sz w:val="16"/>
        </w:rPr>
      </w:pPr>
      <w:r>
        <w:rPr>
          <w:noProof/>
          <w:sz w:val="16"/>
          <w:lang w:eastAsia="fr-FR"/>
        </w:rPr>
        <w:drawing>
          <wp:inline distT="0" distB="0" distL="0" distR="0">
            <wp:extent cx="5245100" cy="1078230"/>
            <wp:effectExtent l="0" t="0" r="0" b="762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CE9" w:rsidRDefault="00571CE9" w:rsidP="00571CE9">
      <w:pPr>
        <w:ind w:left="142"/>
        <w:jc w:val="center"/>
        <w:rPr>
          <w:sz w:val="16"/>
        </w:rPr>
      </w:pPr>
      <w:r>
        <w:rPr>
          <w:noProof/>
          <w:sz w:val="16"/>
          <w:lang w:eastAsia="fr-FR"/>
        </w:rPr>
        <w:drawing>
          <wp:inline distT="0" distB="0" distL="0" distR="0">
            <wp:extent cx="6297295" cy="966470"/>
            <wp:effectExtent l="0" t="0" r="8255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96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CE9" w:rsidRDefault="00571CE9" w:rsidP="00571CE9">
      <w:pPr>
        <w:ind w:left="142"/>
        <w:jc w:val="center"/>
        <w:rPr>
          <w:sz w:val="16"/>
        </w:rPr>
      </w:pPr>
      <w:r>
        <w:rPr>
          <w:noProof/>
          <w:sz w:val="16"/>
          <w:lang w:eastAsia="fr-FR"/>
        </w:rPr>
        <w:drawing>
          <wp:inline distT="0" distB="0" distL="0" distR="0">
            <wp:extent cx="6306185" cy="251904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CE9" w:rsidRDefault="00571CE9" w:rsidP="00571CE9">
      <w:pPr>
        <w:ind w:left="142"/>
        <w:rPr>
          <w:sz w:val="18"/>
        </w:rPr>
        <w:sectPr w:rsidR="00571CE9" w:rsidSect="001023F8">
          <w:pgSz w:w="11906" w:h="16838"/>
          <w:pgMar w:top="284" w:right="425" w:bottom="284" w:left="284" w:header="709" w:footer="709" w:gutter="0"/>
          <w:cols w:space="708"/>
          <w:docGrid w:linePitch="360"/>
        </w:sectPr>
      </w:pP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35"/>
        <w:gridCol w:w="7393"/>
      </w:tblGrid>
      <w:tr w:rsidR="00571CE9" w:rsidRPr="00F55FB6" w:rsidTr="00E44BFE">
        <w:tc>
          <w:tcPr>
            <w:tcW w:w="8201" w:type="dxa"/>
          </w:tcPr>
          <w:p w:rsidR="00571CE9" w:rsidRPr="00F55FB6" w:rsidRDefault="00571CE9" w:rsidP="00E44BFE">
            <w:pPr>
              <w:rPr>
                <w:sz w:val="18"/>
              </w:rPr>
            </w:pPr>
            <w:r>
              <w:rPr>
                <w:noProof/>
                <w:sz w:val="16"/>
                <w:lang w:eastAsia="fr-FR"/>
              </w:rPr>
              <w:lastRenderedPageBreak/>
              <w:drawing>
                <wp:inline distT="0" distB="0" distL="0" distR="0">
                  <wp:extent cx="4658360" cy="3528060"/>
                  <wp:effectExtent l="0" t="0" r="889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0" t="16498" r="14569" b="36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360" cy="352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3" w:type="dxa"/>
            <w:vMerge w:val="restart"/>
          </w:tcPr>
          <w:p w:rsidR="00571CE9" w:rsidRPr="00F21682" w:rsidRDefault="00571CE9" w:rsidP="00571CE9">
            <w:pPr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before="240" w:after="0" w:line="240" w:lineRule="auto"/>
              <w:ind w:left="714" w:hanging="357"/>
            </w:pPr>
            <w:r w:rsidRPr="00F21682">
              <w:t>C</w:t>
            </w:r>
            <w:r w:rsidRPr="00F55FB6">
              <w:rPr>
                <w:b/>
              </w:rPr>
              <w:t>omplétez le schéma bilan</w:t>
            </w:r>
            <w:r w:rsidRPr="00F21682">
              <w:t>, ci-dessous,  en replaçant sur la zone de subduction les roches rencontrées lors des arrêts 2, 3 et 4 sachant que :</w:t>
            </w:r>
          </w:p>
          <w:p w:rsidR="00571CE9" w:rsidRPr="00F55FB6" w:rsidRDefault="00571CE9" w:rsidP="00E44BFE">
            <w:pPr>
              <w:pStyle w:val="PrformatHTML"/>
              <w:jc w:val="center"/>
              <w:rPr>
                <w:rFonts w:ascii="Calibri" w:eastAsia="Calibri" w:hAnsi="Calibri" w:cs="Times New Roman"/>
                <w:sz w:val="22"/>
                <w:szCs w:val="22"/>
                <w:u w:val="single"/>
                <w:lang w:eastAsia="en-US"/>
              </w:rPr>
            </w:pPr>
            <w:r w:rsidRPr="00F55FB6">
              <w:rPr>
                <w:rFonts w:ascii="Calibri" w:eastAsia="Calibri" w:hAnsi="Calibri" w:cs="Times New Roman"/>
                <w:sz w:val="22"/>
                <w:szCs w:val="22"/>
                <w:u w:val="single"/>
                <w:lang w:eastAsia="en-US"/>
              </w:rPr>
              <w:t>Conditions de transformation des roches A, B et C</w:t>
            </w:r>
          </w:p>
          <w:p w:rsidR="00571CE9" w:rsidRPr="00F55FB6" w:rsidRDefault="00571CE9" w:rsidP="00E44BFE">
            <w:pPr>
              <w:pStyle w:val="PrformatHTML"/>
              <w:spacing w:before="12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  <w:r w:rsidRPr="00F55FB6">
              <w:rPr>
                <w:rFonts w:ascii="Calibri" w:eastAsia="Calibri" w:hAnsi="Calibri" w:cs="Times New Roman"/>
                <w:b/>
                <w:sz w:val="22"/>
                <w:szCs w:val="22"/>
                <w:lang w:eastAsia="en-US"/>
              </w:rPr>
              <w:t>ROCHE de l’</w:t>
            </w:r>
            <w:proofErr w:type="spellStart"/>
            <w:r w:rsidRPr="00F55FB6">
              <w:rPr>
                <w:rFonts w:ascii="Calibri" w:eastAsia="Calibri" w:hAnsi="Calibri" w:cs="Times New Roman"/>
                <w:b/>
                <w:sz w:val="22"/>
                <w:szCs w:val="22"/>
                <w:lang w:eastAsia="en-US"/>
              </w:rPr>
              <w:t>arret</w:t>
            </w:r>
            <w:proofErr w:type="spellEnd"/>
            <w:r w:rsidRPr="00F55FB6">
              <w:rPr>
                <w:rFonts w:ascii="Calibri" w:eastAsia="Calibri" w:hAnsi="Calibri" w:cs="Times New Roman"/>
                <w:b/>
                <w:sz w:val="22"/>
                <w:szCs w:val="22"/>
                <w:lang w:eastAsia="en-US"/>
              </w:rPr>
              <w:t xml:space="preserve"> 2 se forme </w:t>
            </w:r>
            <w:r w:rsidRPr="00F55FB6"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  <w:t>à température faible, 300 à 400°C et à une pression de 0.15 à 0.75GPa</w:t>
            </w:r>
          </w:p>
          <w:p w:rsidR="00571CE9" w:rsidRPr="00F55FB6" w:rsidRDefault="00571CE9" w:rsidP="00E44BFE">
            <w:pPr>
              <w:pStyle w:val="PrformatHTML"/>
              <w:spacing w:before="120"/>
              <w:jc w:val="center"/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</w:pPr>
            <w:r w:rsidRPr="00F55FB6">
              <w:rPr>
                <w:rFonts w:ascii="Calibri" w:eastAsia="Calibri" w:hAnsi="Calibri" w:cs="Times New Roman"/>
                <w:b/>
                <w:sz w:val="22"/>
                <w:szCs w:val="22"/>
                <w:lang w:eastAsia="en-US"/>
              </w:rPr>
              <w:t>ROCHE de l’</w:t>
            </w:r>
            <w:proofErr w:type="spellStart"/>
            <w:r w:rsidRPr="00F55FB6">
              <w:rPr>
                <w:rFonts w:ascii="Calibri" w:eastAsia="Calibri" w:hAnsi="Calibri" w:cs="Times New Roman"/>
                <w:b/>
                <w:sz w:val="22"/>
                <w:szCs w:val="22"/>
                <w:lang w:eastAsia="en-US"/>
              </w:rPr>
              <w:t>arret</w:t>
            </w:r>
            <w:proofErr w:type="spellEnd"/>
            <w:r w:rsidRPr="00F55FB6">
              <w:rPr>
                <w:rFonts w:ascii="Calibri" w:eastAsia="Calibri" w:hAnsi="Calibri" w:cs="Times New Roman"/>
                <w:b/>
                <w:sz w:val="22"/>
                <w:szCs w:val="22"/>
                <w:lang w:eastAsia="en-US"/>
              </w:rPr>
              <w:t xml:space="preserve"> 3 se forme </w:t>
            </w:r>
            <w:r w:rsidRPr="00F55FB6">
              <w:rPr>
                <w:rFonts w:ascii="Calibri" w:eastAsia="Calibri" w:hAnsi="Calibri" w:cs="Times New Roman"/>
                <w:sz w:val="22"/>
                <w:szCs w:val="22"/>
                <w:lang w:eastAsia="en-US"/>
              </w:rPr>
              <w:t>à température faible, 100 à 400°C et à une pression plus forte de 0.5 à 1GPa</w:t>
            </w:r>
          </w:p>
          <w:p w:rsidR="00571CE9" w:rsidRPr="00F21682" w:rsidRDefault="00571CE9" w:rsidP="00E44B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</w:pPr>
            <w:r w:rsidRPr="00F55FB6">
              <w:rPr>
                <w:b/>
              </w:rPr>
              <w:t>ROCHE de l’</w:t>
            </w:r>
            <w:proofErr w:type="spellStart"/>
            <w:r w:rsidRPr="00F55FB6">
              <w:rPr>
                <w:b/>
              </w:rPr>
              <w:t>arret</w:t>
            </w:r>
            <w:proofErr w:type="spellEnd"/>
            <w:r w:rsidRPr="00F55FB6">
              <w:rPr>
                <w:b/>
              </w:rPr>
              <w:t xml:space="preserve"> 4 </w:t>
            </w:r>
            <w:r w:rsidRPr="00F21682">
              <w:t xml:space="preserve"> riche en Grenat se forme à température faible, 200 à 500°C et à une forte pression de 1 à 1.8GPa</w:t>
            </w:r>
          </w:p>
          <w:p w:rsidR="00571CE9" w:rsidRPr="00F55FB6" w:rsidRDefault="00571CE9" w:rsidP="00E44B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-284"/>
              <w:jc w:val="center"/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lang w:eastAsia="fr-FR"/>
              </w:rPr>
            </w:pPr>
            <w:r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lang w:eastAsia="fr-FR"/>
              </w:rPr>
              <w:drawing>
                <wp:inline distT="0" distB="0" distL="0" distR="0">
                  <wp:extent cx="4848225" cy="3502025"/>
                  <wp:effectExtent l="0" t="0" r="9525" b="3175"/>
                  <wp:docPr id="2" name="Image 2" descr="sub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9" descr="subd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350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1CE9" w:rsidRPr="00F55FB6" w:rsidRDefault="00571CE9" w:rsidP="00E44B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ahoma" w:eastAsia="Times New Roman" w:hAnsi="Tahoma" w:cs="Tahoma"/>
                <w:noProof/>
                <w:color w:val="000000"/>
                <w:sz w:val="27"/>
                <w:szCs w:val="27"/>
                <w:lang w:eastAsia="fr-FR"/>
              </w:rPr>
            </w:pPr>
            <w:r w:rsidRPr="00F55FB6">
              <w:rPr>
                <w:rFonts w:eastAsia="Times New Roman" w:cs="Tahoma"/>
                <w:color w:val="010101"/>
                <w:sz w:val="18"/>
                <w:szCs w:val="18"/>
                <w:lang w:eastAsia="fr-FR"/>
              </w:rPr>
              <w:t>D'après la dérive des continents, Pour la Science, Belin. 1974</w:t>
            </w:r>
          </w:p>
          <w:p w:rsidR="00571CE9" w:rsidRPr="00F55FB6" w:rsidRDefault="00571CE9" w:rsidP="00E44BF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sz w:val="24"/>
              </w:rPr>
            </w:pPr>
          </w:p>
          <w:p w:rsidR="00571CE9" w:rsidRPr="00F55FB6" w:rsidRDefault="00571CE9" w:rsidP="00571CE9">
            <w:pPr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sz w:val="24"/>
              </w:rPr>
            </w:pPr>
            <w:r w:rsidRPr="00F55FB6">
              <w:rPr>
                <w:b/>
                <w:sz w:val="24"/>
              </w:rPr>
              <w:t>Donnez un nom aux roches A, B et C</w:t>
            </w:r>
            <w:r w:rsidRPr="00F55FB6">
              <w:rPr>
                <w:sz w:val="24"/>
              </w:rPr>
              <w:t xml:space="preserve"> en fonction de celles rencontrées </w:t>
            </w:r>
            <w:proofErr w:type="spellStart"/>
            <w:r w:rsidRPr="00F55FB6">
              <w:rPr>
                <w:sz w:val="24"/>
              </w:rPr>
              <w:t>a</w:t>
            </w:r>
            <w:proofErr w:type="spellEnd"/>
            <w:r w:rsidRPr="00F55FB6">
              <w:rPr>
                <w:sz w:val="24"/>
              </w:rPr>
              <w:t xml:space="preserve"> chaque arrêt.</w:t>
            </w:r>
          </w:p>
          <w:p w:rsidR="00571CE9" w:rsidRPr="00F55FB6" w:rsidRDefault="00571CE9" w:rsidP="00E44BFE">
            <w:pPr>
              <w:rPr>
                <w:sz w:val="18"/>
              </w:rPr>
            </w:pPr>
          </w:p>
        </w:tc>
      </w:tr>
      <w:tr w:rsidR="00571CE9" w:rsidRPr="00F55FB6" w:rsidTr="00E44BFE">
        <w:tc>
          <w:tcPr>
            <w:tcW w:w="8201" w:type="dxa"/>
          </w:tcPr>
          <w:p w:rsidR="00571CE9" w:rsidRPr="00F55FB6" w:rsidRDefault="00571CE9" w:rsidP="00E44BFE">
            <w:pPr>
              <w:rPr>
                <w:sz w:val="18"/>
              </w:rPr>
            </w:pPr>
            <w:r>
              <w:rPr>
                <w:noProof/>
                <w:sz w:val="16"/>
                <w:lang w:eastAsia="fr-FR"/>
              </w:rPr>
              <w:drawing>
                <wp:inline distT="0" distB="0" distL="0" distR="0">
                  <wp:extent cx="4770120" cy="2769235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461" r="10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0120" cy="276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43" w:type="dxa"/>
            <w:vMerge/>
          </w:tcPr>
          <w:p w:rsidR="00571CE9" w:rsidRPr="00F55FB6" w:rsidRDefault="00571CE9" w:rsidP="00E44BFE">
            <w:pPr>
              <w:rPr>
                <w:sz w:val="18"/>
              </w:rPr>
            </w:pPr>
          </w:p>
        </w:tc>
      </w:tr>
    </w:tbl>
    <w:p w:rsidR="00571CE9" w:rsidRDefault="00571CE9" w:rsidP="00571CE9">
      <w:pPr>
        <w:ind w:left="142"/>
        <w:rPr>
          <w:sz w:val="18"/>
        </w:rPr>
      </w:pPr>
    </w:p>
    <w:p w:rsidR="00571CE9" w:rsidRDefault="00571CE9" w:rsidP="00571CE9">
      <w:pPr>
        <w:spacing w:after="0"/>
        <w:ind w:left="-992"/>
        <w:jc w:val="center"/>
        <w:rPr>
          <w:sz w:val="16"/>
        </w:rPr>
      </w:pPr>
    </w:p>
    <w:tbl>
      <w:tblPr>
        <w:tblW w:w="1600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6"/>
        <w:gridCol w:w="8205"/>
      </w:tblGrid>
      <w:tr w:rsidR="00571CE9" w:rsidRPr="00F55FB6" w:rsidTr="00571CE9">
        <w:trPr>
          <w:trHeight w:val="2552"/>
        </w:trPr>
        <w:tc>
          <w:tcPr>
            <w:tcW w:w="7796" w:type="dxa"/>
          </w:tcPr>
          <w:p w:rsidR="00571CE9" w:rsidRPr="00F55FB6" w:rsidRDefault="00571CE9" w:rsidP="00E44BFE">
            <w:pPr>
              <w:spacing w:after="0"/>
              <w:jc w:val="center"/>
              <w:rPr>
                <w:sz w:val="16"/>
              </w:rPr>
            </w:pPr>
            <w:r>
              <w:object w:dxaOrig="4272" w:dyaOrig="1668">
                <v:shape id="_x0000_i1034" type="#_x0000_t75" style="width:260.3pt;height:102.45pt" o:ole="">
                  <v:imagedata r:id="rId16" o:title=""/>
                </v:shape>
                <o:OLEObject Type="Embed" ProgID="PBrush" ShapeID="_x0000_i1034" DrawAspect="Content" ObjectID="_1630485914" r:id="rId17"/>
              </w:object>
            </w:r>
          </w:p>
        </w:tc>
        <w:tc>
          <w:tcPr>
            <w:tcW w:w="8205" w:type="dxa"/>
          </w:tcPr>
          <w:p w:rsidR="00571CE9" w:rsidRPr="00F55FB6" w:rsidRDefault="00571CE9" w:rsidP="00E44BFE">
            <w:pPr>
              <w:spacing w:after="0"/>
              <w:jc w:val="center"/>
              <w:rPr>
                <w:sz w:val="16"/>
              </w:rPr>
            </w:pPr>
            <w:r>
              <w:object w:dxaOrig="4416" w:dyaOrig="2052">
                <v:shape id="_x0000_i1035" type="#_x0000_t75" style="width:243.7pt;height:131.1pt" o:ole="">
                  <v:imagedata r:id="rId18" o:title=""/>
                </v:shape>
                <o:OLEObject Type="Embed" ProgID="PBrush" ShapeID="_x0000_i1035" DrawAspect="Content" ObjectID="_1630485915" r:id="rId19"/>
              </w:object>
            </w:r>
          </w:p>
        </w:tc>
      </w:tr>
      <w:tr w:rsidR="00571CE9" w:rsidRPr="00F55FB6" w:rsidTr="00E44BFE">
        <w:tc>
          <w:tcPr>
            <w:tcW w:w="7796" w:type="dxa"/>
          </w:tcPr>
          <w:p w:rsidR="00571CE9" w:rsidRPr="00F55FB6" w:rsidRDefault="00571CE9" w:rsidP="00E44BFE">
            <w:pPr>
              <w:spacing w:after="0"/>
              <w:jc w:val="center"/>
              <w:rPr>
                <w:sz w:val="16"/>
              </w:rPr>
            </w:pPr>
            <w:r>
              <w:object w:dxaOrig="4344" w:dyaOrig="2340">
                <v:shape id="_x0000_i1036" type="#_x0000_t75" style="width:259.4pt;height:129.25pt" o:ole="">
                  <v:imagedata r:id="rId20" o:title="" cropbottom="5162f"/>
                </v:shape>
                <o:OLEObject Type="Embed" ProgID="PBrush" ShapeID="_x0000_i1036" DrawAspect="Content" ObjectID="_1630485916" r:id="rId21"/>
              </w:object>
            </w:r>
          </w:p>
        </w:tc>
        <w:tc>
          <w:tcPr>
            <w:tcW w:w="8205" w:type="dxa"/>
          </w:tcPr>
          <w:p w:rsidR="00571CE9" w:rsidRPr="00F55FB6" w:rsidRDefault="00571CE9" w:rsidP="00E44BFE">
            <w:pPr>
              <w:spacing w:after="0"/>
              <w:jc w:val="center"/>
              <w:rPr>
                <w:sz w:val="16"/>
              </w:rPr>
            </w:pPr>
            <w:r>
              <w:object w:dxaOrig="4092" w:dyaOrig="1392">
                <v:shape id="_x0000_i1037" type="#_x0000_t75" style="width:264.9pt;height:129.25pt" o:ole="">
                  <v:imagedata r:id="rId22" o:title=""/>
                </v:shape>
                <o:OLEObject Type="Embed" ProgID="PBrush" ShapeID="_x0000_i1037" DrawAspect="Content" ObjectID="_1630485917" r:id="rId23"/>
              </w:object>
            </w:r>
          </w:p>
        </w:tc>
      </w:tr>
      <w:tr w:rsidR="00571CE9" w:rsidRPr="00F55FB6" w:rsidTr="00E44BFE">
        <w:tc>
          <w:tcPr>
            <w:tcW w:w="7796" w:type="dxa"/>
          </w:tcPr>
          <w:p w:rsidR="00571CE9" w:rsidRPr="00F55FB6" w:rsidRDefault="00571CE9" w:rsidP="00E44BFE">
            <w:pPr>
              <w:spacing w:after="0"/>
              <w:jc w:val="center"/>
              <w:rPr>
                <w:sz w:val="16"/>
              </w:rPr>
            </w:pPr>
            <w:r>
              <w:object w:dxaOrig="4368" w:dyaOrig="1488">
                <v:shape id="_x0000_i1038" type="#_x0000_t75" style="width:267.7pt;height:119.1pt" o:ole="">
                  <v:imagedata r:id="rId24" o:title=""/>
                </v:shape>
                <o:OLEObject Type="Embed" ProgID="PBrush" ShapeID="_x0000_i1038" DrawAspect="Content" ObjectID="_1630485918" r:id="rId25"/>
              </w:object>
            </w:r>
          </w:p>
        </w:tc>
        <w:tc>
          <w:tcPr>
            <w:tcW w:w="8205" w:type="dxa"/>
          </w:tcPr>
          <w:p w:rsidR="00571CE9" w:rsidRPr="00F55FB6" w:rsidRDefault="00571CE9" w:rsidP="00E44BFE">
            <w:pPr>
              <w:spacing w:after="0"/>
              <w:jc w:val="center"/>
              <w:rPr>
                <w:sz w:val="16"/>
              </w:rPr>
            </w:pPr>
            <w:r>
              <w:object w:dxaOrig="4176" w:dyaOrig="2076">
                <v:shape id="_x0000_i1039" type="#_x0000_t75" style="width:247.4pt;height:123.7pt" o:ole="">
                  <v:imagedata r:id="rId26" o:title=""/>
                </v:shape>
                <o:OLEObject Type="Embed" ProgID="PBrush" ShapeID="_x0000_i1039" DrawAspect="Content" ObjectID="_1630485919" r:id="rId27"/>
              </w:object>
            </w:r>
          </w:p>
        </w:tc>
      </w:tr>
      <w:tr w:rsidR="00571CE9" w:rsidRPr="00F55FB6" w:rsidTr="00E44BFE">
        <w:tc>
          <w:tcPr>
            <w:tcW w:w="7796" w:type="dxa"/>
          </w:tcPr>
          <w:p w:rsidR="00571CE9" w:rsidRPr="00F55FB6" w:rsidRDefault="00571CE9" w:rsidP="00E44BFE">
            <w:pPr>
              <w:spacing w:after="0"/>
              <w:jc w:val="center"/>
              <w:rPr>
                <w:sz w:val="16"/>
              </w:rPr>
            </w:pPr>
            <w:r>
              <w:object w:dxaOrig="4896" w:dyaOrig="2076">
                <v:shape id="_x0000_i1040" type="#_x0000_t75" style="width:314.75pt;height:151.4pt" o:ole="">
                  <v:imagedata r:id="rId28" o:title=""/>
                </v:shape>
                <o:OLEObject Type="Embed" ProgID="PBrush" ShapeID="_x0000_i1040" DrawAspect="Content" ObjectID="_1630485920" r:id="rId29"/>
              </w:object>
            </w:r>
          </w:p>
        </w:tc>
        <w:tc>
          <w:tcPr>
            <w:tcW w:w="8205" w:type="dxa"/>
          </w:tcPr>
          <w:p w:rsidR="00571CE9" w:rsidRPr="009D675D" w:rsidRDefault="00571CE9" w:rsidP="00E44BFE">
            <w:pPr>
              <w:spacing w:after="0"/>
            </w:pPr>
            <w:r w:rsidRPr="009D675D">
              <w:t>Légende :</w:t>
            </w:r>
          </w:p>
          <w:p w:rsidR="00571CE9" w:rsidRPr="009D675D" w:rsidRDefault="00571CE9" w:rsidP="00E44BFE">
            <w:pPr>
              <w:spacing w:after="0"/>
            </w:pPr>
            <w:r w:rsidRPr="009D675D">
              <w:t>A : plaque continentale A</w:t>
            </w:r>
          </w:p>
          <w:p w:rsidR="00571CE9" w:rsidRPr="009D675D" w:rsidRDefault="00571CE9" w:rsidP="00E44BFE">
            <w:pPr>
              <w:spacing w:after="0"/>
            </w:pPr>
            <w:r w:rsidRPr="009D675D">
              <w:t>B : plaque continentale B</w:t>
            </w:r>
          </w:p>
          <w:p w:rsidR="00571CE9" w:rsidRPr="009D675D" w:rsidRDefault="00571CE9" w:rsidP="00E44BFE">
            <w:pPr>
              <w:spacing w:after="0"/>
            </w:pPr>
            <w:r w:rsidRPr="009D675D">
              <w:t>CO : croute océanique</w:t>
            </w:r>
          </w:p>
          <w:p w:rsidR="00571CE9" w:rsidRPr="009D675D" w:rsidRDefault="00571CE9" w:rsidP="00E44BFE">
            <w:pPr>
              <w:spacing w:after="0"/>
            </w:pPr>
            <w:r w:rsidRPr="009D675D">
              <w:t>CS : croute qui entre en subduction</w:t>
            </w:r>
          </w:p>
          <w:p w:rsidR="00571CE9" w:rsidRPr="009D675D" w:rsidRDefault="00571CE9" w:rsidP="00E44BFE">
            <w:pPr>
              <w:spacing w:after="0"/>
            </w:pPr>
            <w:r w:rsidRPr="009D675D">
              <w:t>M : métamorphisme</w:t>
            </w:r>
          </w:p>
          <w:p w:rsidR="00571CE9" w:rsidRPr="009D675D" w:rsidRDefault="00571CE9" w:rsidP="00E44BFE">
            <w:pPr>
              <w:spacing w:after="0"/>
            </w:pPr>
            <w:r w:rsidRPr="009D675D">
              <w:t>PA : prisme d’accrétion de matériel érodé de la plaque continentale B</w:t>
            </w:r>
          </w:p>
          <w:p w:rsidR="00571CE9" w:rsidRPr="009D675D" w:rsidRDefault="00571CE9" w:rsidP="00E44BFE">
            <w:pPr>
              <w:spacing w:after="0"/>
            </w:pPr>
            <w:r w:rsidRPr="009D675D">
              <w:t>R</w:t>
            </w:r>
            <w:r>
              <w:t xml:space="preserve"> : réajustement par poussée </w:t>
            </w:r>
            <w:r>
              <w:t>d’Archimède</w:t>
            </w:r>
          </w:p>
          <w:p w:rsidR="00571CE9" w:rsidRPr="009D675D" w:rsidRDefault="00571CE9" w:rsidP="00E44BFE">
            <w:pPr>
              <w:spacing w:after="0"/>
            </w:pPr>
            <w:r>
              <w:t>E : effondrement</w:t>
            </w:r>
          </w:p>
          <w:p w:rsidR="00571CE9" w:rsidRPr="00F55FB6" w:rsidRDefault="00571CE9" w:rsidP="00E44BFE">
            <w:pPr>
              <w:spacing w:after="0"/>
              <w:rPr>
                <w:sz w:val="24"/>
              </w:rPr>
            </w:pPr>
            <w:r w:rsidRPr="009D675D">
              <w:t>NEA</w:t>
            </w:r>
            <w:r>
              <w:t> : ligne délimitant l’action de l’érosion</w:t>
            </w:r>
          </w:p>
        </w:tc>
        <w:bookmarkStart w:id="0" w:name="_GoBack"/>
        <w:bookmarkEnd w:id="0"/>
      </w:tr>
    </w:tbl>
    <w:p w:rsidR="00BA03B4" w:rsidRDefault="00BA03B4" w:rsidP="00571CE9"/>
    <w:sectPr w:rsidR="00BA03B4" w:rsidSect="00571CE9">
      <w:pgSz w:w="16838" w:h="11906" w:orient="landscape"/>
      <w:pgMar w:top="284" w:right="141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CF0BC2"/>
    <w:multiLevelType w:val="hybridMultilevel"/>
    <w:tmpl w:val="2294D7F2"/>
    <w:lvl w:ilvl="0" w:tplc="60B8E77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CE9"/>
    <w:rsid w:val="00571CE9"/>
    <w:rsid w:val="00BA0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CE9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unhideWhenUsed/>
    <w:rsid w:val="00571C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571CE9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71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1CE9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1CE9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rformatHTML">
    <w:name w:val="HTML Preformatted"/>
    <w:basedOn w:val="Normal"/>
    <w:link w:val="PrformatHTMLCar"/>
    <w:uiPriority w:val="99"/>
    <w:unhideWhenUsed/>
    <w:rsid w:val="00571C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571CE9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71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1CE9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oleObject" Target="embeddings/oleObject9.bin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oleObject" Target="embeddings/oleObject6.bin"/><Relationship Id="rId28" Type="http://schemas.openxmlformats.org/officeDocument/2006/relationships/image" Target="media/image15.png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oleObject" Target="embeddings/oleObject8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190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ndsi3</dc:creator>
  <cp:lastModifiedBy>ndsi3</cp:lastModifiedBy>
  <cp:revision>1</cp:revision>
  <dcterms:created xsi:type="dcterms:W3CDTF">2019-09-20T09:56:00Z</dcterms:created>
  <dcterms:modified xsi:type="dcterms:W3CDTF">2019-09-20T09:59:00Z</dcterms:modified>
</cp:coreProperties>
</file>