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40"/>
        <w:gridCol w:w="7200"/>
      </w:tblGrid>
      <w:tr w:rsidR="00A6112D" w:rsidTr="00A652DB">
        <w:trPr>
          <w:trHeight w:val="1810"/>
        </w:trPr>
        <w:tc>
          <w:tcPr>
            <w:tcW w:w="340" w:type="dxa"/>
            <w:shd w:val="clear" w:color="auto" w:fill="auto"/>
          </w:tcPr>
          <w:p w:rsidR="00A6112D" w:rsidRDefault="00A6112D" w:rsidP="00A652DB">
            <w:pPr>
              <w:pStyle w:val="Contenudetableau"/>
              <w:pageBreakBefore/>
            </w:pPr>
            <w:r>
              <w:rPr>
                <w:rFonts w:ascii="Arial" w:hAnsi="Arial"/>
                <w:sz w:val="20"/>
                <w:szCs w:val="20"/>
                <w:lang w:val="en-GB"/>
              </w:rPr>
              <w:br/>
            </w:r>
          </w:p>
          <w:p w:rsidR="00A6112D" w:rsidRDefault="00A6112D" w:rsidP="00A652DB">
            <w:pPr>
              <w:pStyle w:val="Contenudetableau"/>
            </w:pPr>
            <w:r>
              <w:rPr>
                <w:rFonts w:ascii="Arial" w:hAnsi="Arial"/>
                <w:sz w:val="20"/>
                <w:szCs w:val="20"/>
                <w:lang w:val="en-GB"/>
              </w:rPr>
              <w:br/>
              <w:t>1</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t>5</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t>10</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t>15</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t>20</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r>
            <w:r>
              <w:rPr>
                <w:rFonts w:ascii="Arial" w:hAnsi="Arial"/>
                <w:sz w:val="20"/>
                <w:szCs w:val="20"/>
                <w:lang w:val="en-GB"/>
              </w:rPr>
              <w:br/>
              <w:t>25</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p>
          <w:p w:rsidR="00A6112D" w:rsidRDefault="00A6112D" w:rsidP="00A652DB">
            <w:pPr>
              <w:pStyle w:val="Contenudetableau"/>
            </w:pPr>
            <w:r>
              <w:rPr>
                <w:rFonts w:ascii="Arial" w:hAnsi="Arial"/>
                <w:sz w:val="20"/>
                <w:szCs w:val="20"/>
                <w:lang w:val="en-GB"/>
              </w:rPr>
              <w:br/>
            </w:r>
            <w:r>
              <w:rPr>
                <w:rFonts w:ascii="Arial" w:hAnsi="Arial"/>
                <w:sz w:val="20"/>
                <w:szCs w:val="20"/>
                <w:lang w:val="en-GB"/>
              </w:rPr>
              <w:br/>
              <w:t>30</w:t>
            </w:r>
            <w:r>
              <w:rPr>
                <w:rFonts w:ascii="Arial" w:hAnsi="Arial"/>
                <w:sz w:val="20"/>
                <w:szCs w:val="20"/>
                <w:lang w:val="en-GB"/>
              </w:rPr>
              <w:br/>
            </w:r>
            <w:r>
              <w:rPr>
                <w:rFonts w:ascii="Arial" w:hAnsi="Arial"/>
                <w:sz w:val="20"/>
                <w:szCs w:val="20"/>
                <w:lang w:val="en-GB"/>
              </w:rPr>
              <w:br/>
            </w:r>
            <w:r>
              <w:rPr>
                <w:rFonts w:ascii="Arial" w:hAnsi="Arial"/>
                <w:sz w:val="20"/>
                <w:szCs w:val="20"/>
                <w:lang w:val="en-GB"/>
              </w:rPr>
              <w:br/>
            </w:r>
          </w:p>
          <w:p w:rsidR="00A6112D" w:rsidRDefault="00A6112D" w:rsidP="00A652DB">
            <w:pPr>
              <w:pStyle w:val="Contenudetableau"/>
            </w:pPr>
          </w:p>
          <w:p w:rsidR="00A6112D" w:rsidRDefault="00A6112D" w:rsidP="00A652DB">
            <w:pPr>
              <w:pStyle w:val="Contenudetableau"/>
            </w:pPr>
            <w:r>
              <w:rPr>
                <w:rFonts w:ascii="Arial" w:hAnsi="Arial"/>
                <w:sz w:val="20"/>
                <w:szCs w:val="20"/>
                <w:lang w:val="en-GB"/>
              </w:rPr>
              <w:t>35</w:t>
            </w:r>
          </w:p>
          <w:p w:rsidR="00A6112D" w:rsidRDefault="00A6112D" w:rsidP="00A652DB">
            <w:pPr>
              <w:pStyle w:val="Contenudetableau"/>
              <w:rPr>
                <w:rFonts w:ascii="Arial" w:hAnsi="Arial"/>
                <w:sz w:val="20"/>
                <w:szCs w:val="20"/>
                <w:lang w:val="en-GB"/>
              </w:rPr>
            </w:pPr>
          </w:p>
          <w:p w:rsidR="00A6112D" w:rsidRDefault="00A6112D" w:rsidP="00A652DB">
            <w:pPr>
              <w:pStyle w:val="Contenudetableau"/>
            </w:pPr>
            <w:r>
              <w:rPr>
                <w:rFonts w:ascii="Arial" w:hAnsi="Arial"/>
                <w:sz w:val="20"/>
                <w:szCs w:val="20"/>
                <w:lang w:val="en-GB"/>
              </w:rPr>
              <w:br/>
            </w:r>
            <w:r>
              <w:rPr>
                <w:rFonts w:ascii="Arial" w:hAnsi="Arial"/>
                <w:sz w:val="20"/>
                <w:szCs w:val="20"/>
                <w:lang w:val="en-GB"/>
              </w:rPr>
              <w:br/>
            </w:r>
          </w:p>
        </w:tc>
        <w:tc>
          <w:tcPr>
            <w:tcW w:w="7200" w:type="dxa"/>
            <w:shd w:val="clear" w:color="auto" w:fill="auto"/>
          </w:tcPr>
          <w:p w:rsidR="00A6112D" w:rsidRDefault="00A6112D" w:rsidP="00A652DB">
            <w:pPr>
              <w:pStyle w:val="Contenudetableau"/>
            </w:pPr>
            <w:r>
              <w:rPr>
                <w:noProof/>
                <w:lang w:eastAsia="fr-FR" w:bidi="ar-SA"/>
              </w:rPr>
              <w:drawing>
                <wp:anchor distT="107950" distB="107950" distL="107950" distR="107950" simplePos="0" relativeHeight="251658240" behindDoc="0" locked="0" layoutInCell="1" allowOverlap="1">
                  <wp:simplePos x="0" y="0"/>
                  <wp:positionH relativeFrom="column">
                    <wp:posOffset>25400</wp:posOffset>
                  </wp:positionH>
                  <wp:positionV relativeFrom="paragraph">
                    <wp:posOffset>50800</wp:posOffset>
                  </wp:positionV>
                  <wp:extent cx="1800860" cy="1121410"/>
                  <wp:effectExtent l="0" t="0" r="8890" b="254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93" t="-150" r="-93" b="-150"/>
                          <a:stretch>
                            <a:fillRect/>
                          </a:stretch>
                        </pic:blipFill>
                        <pic:spPr bwMode="auto">
                          <a:xfrm>
                            <a:off x="0" y="0"/>
                            <a:ext cx="1800860" cy="1121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olor w:val="000000"/>
                <w:sz w:val="20"/>
                <w:szCs w:val="20"/>
                <w:lang w:val="en-GB"/>
              </w:rPr>
              <w:t xml:space="preserve">BEYOND THE SCREEN </w:t>
            </w:r>
          </w:p>
          <w:p w:rsidR="00A6112D" w:rsidRDefault="00A6112D" w:rsidP="00A652DB">
            <w:pPr>
              <w:pStyle w:val="Contenudetableau"/>
            </w:pPr>
          </w:p>
          <w:p w:rsidR="00A6112D" w:rsidRDefault="00A6112D" w:rsidP="00A652DB">
            <w:pPr>
              <w:pStyle w:val="Contenudetableau"/>
            </w:pPr>
            <w:r>
              <w:rPr>
                <w:rFonts w:ascii="Arial" w:hAnsi="Arial"/>
                <w:color w:val="000000"/>
                <w:sz w:val="20"/>
                <w:szCs w:val="20"/>
                <w:lang w:val="en-GB"/>
              </w:rPr>
              <w:t>Daenerys Targaryen might be the first of her name, but she definitely isn’t the last. In the years since the </w:t>
            </w:r>
            <w:r>
              <w:rPr>
                <w:rStyle w:val="Accentuation"/>
                <w:rFonts w:ascii="Arial" w:hAnsi="Arial"/>
                <w:sz w:val="20"/>
                <w:szCs w:val="20"/>
                <w:lang w:val="en-GB"/>
              </w:rPr>
              <w:t>Game of Thrones</w:t>
            </w:r>
            <w:r>
              <w:rPr>
                <w:rFonts w:ascii="Arial" w:hAnsi="Arial"/>
                <w:color w:val="000000"/>
                <w:sz w:val="20"/>
                <w:szCs w:val="20"/>
                <w:lang w:val="en-GB"/>
              </w:rPr>
              <w:t xml:space="preserve"> character first debuted on HBO in 2011, “Daenerys” and “Khaleesi” (the latter being the most famous of </w:t>
            </w:r>
            <w:proofErr w:type="spellStart"/>
            <w:r>
              <w:rPr>
                <w:rFonts w:ascii="Arial" w:hAnsi="Arial"/>
                <w:color w:val="000000"/>
                <w:sz w:val="20"/>
                <w:szCs w:val="20"/>
                <w:lang w:val="en-GB"/>
              </w:rPr>
              <w:t>Dany’s</w:t>
            </w:r>
            <w:proofErr w:type="spellEnd"/>
            <w:r>
              <w:rPr>
                <w:rFonts w:ascii="Arial" w:hAnsi="Arial"/>
                <w:color w:val="000000"/>
                <w:sz w:val="20"/>
                <w:szCs w:val="20"/>
                <w:lang w:val="en-GB"/>
              </w:rPr>
              <w:t xml:space="preserve"> many titles) have become fairly popular baby names in the U.S. According to the </w:t>
            </w:r>
            <w:r>
              <w:rPr>
                <w:rFonts w:ascii="Arial" w:hAnsi="Arial"/>
                <w:sz w:val="20"/>
                <w:szCs w:val="20"/>
                <w:lang w:val="en-GB"/>
              </w:rPr>
              <w:t>Washington </w:t>
            </w:r>
            <w:r>
              <w:rPr>
                <w:rStyle w:val="Accentuation"/>
                <w:rFonts w:ascii="Arial" w:hAnsi="Arial"/>
                <w:sz w:val="20"/>
                <w:szCs w:val="20"/>
                <w:lang w:val="en-GB"/>
              </w:rPr>
              <w:t>Post</w:t>
            </w:r>
            <w:r>
              <w:rPr>
                <w:rFonts w:ascii="Arial" w:hAnsi="Arial"/>
                <w:color w:val="000000"/>
                <w:sz w:val="20"/>
                <w:szCs w:val="20"/>
                <w:lang w:val="en-GB"/>
              </w:rPr>
              <w:t>, at least 3,500 girls have been given one of those two names — including common misspellings — in the past eight years. In 2018 alone, “Khaleesi” ranked among the 1,000 most popular girl names, with </w:t>
            </w:r>
            <w:r>
              <w:rPr>
                <w:rFonts w:ascii="Arial" w:hAnsi="Arial"/>
                <w:sz w:val="20"/>
                <w:szCs w:val="20"/>
                <w:lang w:val="en-GB"/>
              </w:rPr>
              <w:t>560 babies</w:t>
            </w:r>
            <w:r>
              <w:rPr>
                <w:rFonts w:ascii="Arial" w:hAnsi="Arial"/>
                <w:color w:val="000000"/>
                <w:sz w:val="20"/>
                <w:szCs w:val="20"/>
                <w:lang w:val="en-GB"/>
              </w:rPr>
              <w:t xml:space="preserve"> receiving the moniker upon birth. (“Daenerys” didn’t make the top 1,000, but 171 </w:t>
            </w:r>
            <w:proofErr w:type="spellStart"/>
            <w:r>
              <w:rPr>
                <w:rFonts w:ascii="Arial" w:hAnsi="Arial"/>
                <w:color w:val="000000"/>
                <w:sz w:val="20"/>
                <w:szCs w:val="20"/>
                <w:lang w:val="en-GB"/>
              </w:rPr>
              <w:t>newborns</w:t>
            </w:r>
            <w:proofErr w:type="spellEnd"/>
            <w:r>
              <w:rPr>
                <w:rFonts w:ascii="Arial" w:hAnsi="Arial"/>
                <w:color w:val="000000"/>
                <w:sz w:val="20"/>
                <w:szCs w:val="20"/>
                <w:lang w:val="en-GB"/>
              </w:rPr>
              <w:t xml:space="preserve"> got that name in 2018.)</w:t>
            </w:r>
            <w:r>
              <w:rPr>
                <w:rFonts w:ascii="Arial" w:hAnsi="Arial"/>
                <w:sz w:val="20"/>
                <w:szCs w:val="20"/>
                <w:lang w:val="en-GB"/>
              </w:rPr>
              <w:t xml:space="preserve"> </w:t>
            </w:r>
          </w:p>
          <w:p w:rsidR="00A6112D" w:rsidRDefault="00A6112D" w:rsidP="00A652DB">
            <w:pPr>
              <w:pStyle w:val="Contenudetableau"/>
              <w:rPr>
                <w:rFonts w:ascii="Arial" w:hAnsi="Arial"/>
                <w:sz w:val="20"/>
                <w:szCs w:val="20"/>
                <w:lang w:val="en-GB"/>
              </w:rPr>
            </w:pPr>
          </w:p>
          <w:p w:rsidR="00A6112D" w:rsidRDefault="00A6112D" w:rsidP="00A652DB">
            <w:pPr>
              <w:pStyle w:val="Contenudetableau"/>
            </w:pPr>
            <w:r>
              <w:rPr>
                <w:rFonts w:ascii="Arial" w:hAnsi="Arial"/>
                <w:color w:val="000000"/>
                <w:sz w:val="20"/>
                <w:szCs w:val="20"/>
                <w:lang w:val="en-GB"/>
              </w:rPr>
              <w:t>Up until </w:t>
            </w:r>
            <w:r>
              <w:rPr>
                <w:rFonts w:ascii="Arial" w:hAnsi="Arial"/>
                <w:sz w:val="20"/>
                <w:szCs w:val="20"/>
                <w:lang w:val="en-GB"/>
              </w:rPr>
              <w:t>Sunday night’s episode of </w:t>
            </w:r>
            <w:r>
              <w:rPr>
                <w:rStyle w:val="Accentuation"/>
                <w:rFonts w:ascii="Arial" w:hAnsi="Arial"/>
                <w:sz w:val="20"/>
                <w:szCs w:val="20"/>
                <w:lang w:val="en-GB"/>
              </w:rPr>
              <w:t>GOT</w:t>
            </w:r>
            <w:r>
              <w:rPr>
                <w:rFonts w:ascii="Arial" w:hAnsi="Arial"/>
                <w:color w:val="000000"/>
                <w:sz w:val="20"/>
                <w:szCs w:val="20"/>
                <w:lang w:val="en-GB"/>
              </w:rPr>
              <w:t>, it was easy to understand what parents see in the character. Daenerys is a strong-willed woman, who literally rises from the ashes to amass an army the likes of which her world has never seen. She’s loyal to those closest to her, wants to do right by her family’s name, and will stop at nothing to achieve her goals. Oh, and have we not mentioned </w:t>
            </w:r>
            <w:r>
              <w:rPr>
                <w:rFonts w:ascii="Arial" w:hAnsi="Arial"/>
                <w:sz w:val="20"/>
                <w:szCs w:val="20"/>
                <w:lang w:val="en-GB"/>
              </w:rPr>
              <w:t>the dragons</w:t>
            </w:r>
            <w:r>
              <w:rPr>
                <w:rFonts w:ascii="Arial" w:hAnsi="Arial"/>
                <w:color w:val="000000"/>
                <w:sz w:val="20"/>
                <w:szCs w:val="20"/>
                <w:lang w:val="en-GB"/>
              </w:rPr>
              <w:t>? Talk about role-model material. But then, things took a bit of a turn.</w:t>
            </w:r>
            <w:r>
              <w:rPr>
                <w:rFonts w:ascii="Arial" w:hAnsi="Arial"/>
                <w:sz w:val="20"/>
                <w:szCs w:val="20"/>
                <w:lang w:val="en-GB"/>
              </w:rPr>
              <w:t xml:space="preserve"> </w:t>
            </w:r>
          </w:p>
          <w:p w:rsidR="00A6112D" w:rsidRDefault="00A6112D" w:rsidP="00A652DB">
            <w:pPr>
              <w:pStyle w:val="Contenudetableau"/>
              <w:rPr>
                <w:rFonts w:ascii="Arial" w:hAnsi="Arial"/>
                <w:sz w:val="20"/>
                <w:szCs w:val="20"/>
                <w:lang w:val="en-GB"/>
              </w:rPr>
            </w:pPr>
          </w:p>
          <w:p w:rsidR="00A6112D" w:rsidRDefault="00A6112D" w:rsidP="00A652DB">
            <w:pPr>
              <w:pStyle w:val="Contenudetableau"/>
            </w:pPr>
            <w:r>
              <w:rPr>
                <w:rFonts w:ascii="Arial" w:hAnsi="Arial"/>
                <w:color w:val="000000"/>
                <w:sz w:val="20"/>
                <w:szCs w:val="20"/>
                <w:lang w:val="en-GB"/>
              </w:rPr>
              <w:t>In the series’ penultimate episode, “The Bells,” Daenerys lives up to her father’s legacy as the so-called Mad King and makes the heel turn that </w:t>
            </w:r>
            <w:r>
              <w:rPr>
                <w:rFonts w:ascii="Arial" w:hAnsi="Arial"/>
                <w:sz w:val="20"/>
                <w:szCs w:val="20"/>
                <w:lang w:val="en-GB"/>
              </w:rPr>
              <w:t>many were anticipating</w:t>
            </w:r>
            <w:r>
              <w:rPr>
                <w:rFonts w:ascii="Arial" w:hAnsi="Arial"/>
                <w:color w:val="000000"/>
                <w:sz w:val="20"/>
                <w:szCs w:val="20"/>
                <w:lang w:val="en-GB"/>
              </w:rPr>
              <w:t>, becoming </w:t>
            </w:r>
            <w:r>
              <w:rPr>
                <w:rFonts w:ascii="Arial" w:hAnsi="Arial"/>
                <w:sz w:val="20"/>
                <w:szCs w:val="20"/>
                <w:lang w:val="en-GB"/>
              </w:rPr>
              <w:t>the Mad Queen</w:t>
            </w:r>
            <w:r>
              <w:rPr>
                <w:rFonts w:ascii="Arial" w:hAnsi="Arial"/>
                <w:color w:val="000000"/>
                <w:sz w:val="20"/>
                <w:szCs w:val="20"/>
                <w:lang w:val="en-GB"/>
              </w:rPr>
              <w:t>. Despite the pleas of some of her closest advisers and the screams of people in the streets of King’s Landing, Daenerys decimates the capital city of Westeros despite Cersei’s surrender, riding her dragon and directing it to destroy everything in its path. While she’s raining fire from above, her troops wreak havoc on the ground, slaughtering enemy soldiers who’ve surrendered and innocent civilians in seemingly equal measure. It’s </w:t>
            </w:r>
            <w:r>
              <w:rPr>
                <w:rFonts w:ascii="Arial" w:hAnsi="Arial"/>
                <w:sz w:val="20"/>
                <w:szCs w:val="20"/>
                <w:lang w:val="en-GB"/>
              </w:rPr>
              <w:t xml:space="preserve">a level of carnage and ruthlessness </w:t>
            </w:r>
            <w:r>
              <w:rPr>
                <w:rFonts w:ascii="Arial" w:hAnsi="Arial"/>
                <w:color w:val="000000"/>
                <w:sz w:val="20"/>
                <w:szCs w:val="20"/>
                <w:lang w:val="en-GB"/>
              </w:rPr>
              <w:t>that we had never quite witnessed on </w:t>
            </w:r>
            <w:r>
              <w:rPr>
                <w:rStyle w:val="Accentuation"/>
                <w:rFonts w:ascii="Arial" w:hAnsi="Arial"/>
                <w:sz w:val="20"/>
                <w:szCs w:val="20"/>
                <w:lang w:val="en-GB"/>
              </w:rPr>
              <w:t>GOT</w:t>
            </w:r>
            <w:r>
              <w:rPr>
                <w:rFonts w:ascii="Arial" w:hAnsi="Arial"/>
                <w:color w:val="000000"/>
                <w:sz w:val="20"/>
                <w:szCs w:val="20"/>
                <w:lang w:val="en-GB"/>
              </w:rPr>
              <w:t>, which is saying something.</w:t>
            </w:r>
            <w:r>
              <w:rPr>
                <w:rFonts w:ascii="Arial" w:hAnsi="Arial"/>
                <w:sz w:val="20"/>
                <w:szCs w:val="20"/>
                <w:lang w:val="en-GB"/>
              </w:rPr>
              <w:t xml:space="preserve"> </w:t>
            </w:r>
          </w:p>
          <w:p w:rsidR="00A6112D" w:rsidRDefault="00A6112D" w:rsidP="00A652DB">
            <w:pPr>
              <w:pStyle w:val="Contenudetableau"/>
              <w:rPr>
                <w:rFonts w:ascii="Arial" w:hAnsi="Arial"/>
                <w:sz w:val="20"/>
                <w:szCs w:val="20"/>
                <w:lang w:val="en-GB"/>
              </w:rPr>
            </w:pPr>
          </w:p>
          <w:p w:rsidR="00A6112D" w:rsidRDefault="00A6112D" w:rsidP="00A652DB">
            <w:pPr>
              <w:pStyle w:val="Contenudetableau"/>
            </w:pPr>
            <w:r>
              <w:rPr>
                <w:rFonts w:ascii="Arial" w:hAnsi="Arial"/>
                <w:color w:val="000000"/>
                <w:sz w:val="20"/>
                <w:szCs w:val="20"/>
                <w:lang w:val="en-GB"/>
              </w:rPr>
              <w:t xml:space="preserve">So, what does all of this mean for the parents who’ve named their daughters after Daenerys? Were they horrified to see their children’s namesake break </w:t>
            </w:r>
            <w:proofErr w:type="gramStart"/>
            <w:r>
              <w:rPr>
                <w:rFonts w:ascii="Arial" w:hAnsi="Arial"/>
                <w:color w:val="000000"/>
                <w:sz w:val="20"/>
                <w:szCs w:val="20"/>
                <w:lang w:val="en-GB"/>
              </w:rPr>
              <w:t>bad</w:t>
            </w:r>
            <w:proofErr w:type="gramEnd"/>
            <w:r>
              <w:rPr>
                <w:rFonts w:ascii="Arial" w:hAnsi="Arial"/>
                <w:color w:val="000000"/>
                <w:sz w:val="20"/>
                <w:szCs w:val="20"/>
                <w:lang w:val="en-GB"/>
              </w:rPr>
              <w:t>? Do they think </w:t>
            </w:r>
            <w:r>
              <w:rPr>
                <w:rFonts w:ascii="Arial" w:hAnsi="Arial"/>
                <w:sz w:val="20"/>
                <w:szCs w:val="20"/>
                <w:lang w:val="en-GB"/>
              </w:rPr>
              <w:t>her turn to the dark side was “earned”</w:t>
            </w:r>
            <w:r>
              <w:rPr>
                <w:rFonts w:ascii="Arial" w:hAnsi="Arial"/>
                <w:color w:val="000000"/>
                <w:sz w:val="20"/>
                <w:szCs w:val="20"/>
                <w:lang w:val="en-GB"/>
              </w:rPr>
              <w:t>? Are they suddenly feeling any regrets?</w:t>
            </w:r>
            <w:r>
              <w:rPr>
                <w:rFonts w:ascii="Arial" w:hAnsi="Arial"/>
                <w:sz w:val="20"/>
                <w:szCs w:val="20"/>
                <w:lang w:val="en-GB"/>
              </w:rPr>
              <w:t xml:space="preserve"> </w:t>
            </w:r>
          </w:p>
          <w:p w:rsidR="00A6112D" w:rsidRDefault="00A6112D" w:rsidP="00A652DB">
            <w:pPr>
              <w:pStyle w:val="Contenudetableau"/>
            </w:pPr>
            <w:r>
              <w:rPr>
                <w:rFonts w:ascii="Arial" w:hAnsi="Arial"/>
                <w:color w:val="000000"/>
                <w:sz w:val="20"/>
                <w:szCs w:val="20"/>
                <w:lang w:val="en-GB"/>
              </w:rPr>
              <w:t>“I don’t have any regrets,” says Hector Morales Rivera, a technical specialist living in Pennsylvania, who has a 6-year-old daughter named Daenerys. […] Morales Rivera isn’t thrilled about where the Mother of Dragons has ended up. “When I saw the dragon burning innocent civilians and houses with no restraint, I was sad,” he writes in a Twitter DM. “This is not the character I fell in love with.</w:t>
            </w:r>
            <w:r>
              <w:rPr>
                <w:rFonts w:ascii="Arial" w:hAnsi="Arial"/>
                <w:color w:val="000000"/>
                <w:sz w:val="20"/>
                <w:szCs w:val="20"/>
                <w:lang w:val="en-GB"/>
              </w:rPr>
              <w:br/>
            </w:r>
            <w:r>
              <w:rPr>
                <w:rFonts w:ascii="Arial" w:hAnsi="Arial"/>
                <w:color w:val="000000"/>
                <w:sz w:val="18"/>
                <w:szCs w:val="18"/>
                <w:lang w:val="en-GB"/>
              </w:rPr>
              <w:t>Kyle McGovern, https://www.vulture.com, May 13, 2019</w:t>
            </w:r>
          </w:p>
        </w:tc>
      </w:tr>
    </w:tbl>
    <w:p w:rsidR="00A6112D" w:rsidRDefault="00A6112D" w:rsidP="00A6112D"/>
    <w:p w:rsidR="00A6112D" w:rsidRDefault="00A6112D" w:rsidP="00A6112D">
      <w:bookmarkStart w:id="0" w:name="_GoBack"/>
      <w:bookmarkEnd w:id="0"/>
      <w:r>
        <w:rPr>
          <w:rFonts w:ascii="Arial" w:hAnsi="Arial"/>
          <w:sz w:val="20"/>
          <w:szCs w:val="20"/>
          <w:lang w:val="en-GB"/>
        </w:rPr>
        <w:t>1. Introduce the documents.</w:t>
      </w:r>
    </w:p>
    <w:p w:rsidR="00A6112D" w:rsidRDefault="00A6112D" w:rsidP="00A6112D">
      <w:pPr>
        <w:rPr>
          <w:lang w:val="en-GB"/>
        </w:rPr>
      </w:pPr>
    </w:p>
    <w:p w:rsidR="00A6112D" w:rsidRDefault="00A6112D" w:rsidP="00A6112D">
      <w:r>
        <w:rPr>
          <w:rFonts w:ascii="Arial" w:hAnsi="Arial"/>
          <w:sz w:val="20"/>
          <w:szCs w:val="20"/>
          <w:lang w:val="en-GB"/>
        </w:rPr>
        <w:t>2. Explain what the series is about and what Daenerys stands for.</w:t>
      </w:r>
    </w:p>
    <w:p w:rsidR="00A6112D" w:rsidRDefault="00A6112D" w:rsidP="00A6112D">
      <w:pPr>
        <w:rPr>
          <w:lang w:val="en-GB"/>
        </w:rPr>
      </w:pPr>
    </w:p>
    <w:p w:rsidR="00A6112D" w:rsidRDefault="00A6112D" w:rsidP="00A6112D">
      <w:r>
        <w:rPr>
          <w:rFonts w:ascii="Arial" w:hAnsi="Arial"/>
          <w:sz w:val="20"/>
          <w:szCs w:val="20"/>
          <w:lang w:val="en-GB"/>
        </w:rPr>
        <w:t>3. Comment on the impact the series has on spectators.</w:t>
      </w:r>
    </w:p>
    <w:p w:rsidR="00A6112D" w:rsidRDefault="00A6112D" w:rsidP="00A6112D">
      <w:pPr>
        <w:rPr>
          <w:lang w:val="en-GB"/>
        </w:rPr>
      </w:pPr>
    </w:p>
    <w:p w:rsidR="00A6112D" w:rsidRDefault="00A6112D" w:rsidP="00A6112D">
      <w:r>
        <w:rPr>
          <w:rFonts w:ascii="Arial" w:hAnsi="Arial"/>
          <w:sz w:val="20"/>
          <w:szCs w:val="20"/>
          <w:lang w:val="en-GB"/>
        </w:rPr>
        <w:t>4. Why are the parents who named their daughter Khaleesi or Daenerys likely to have regrets?</w:t>
      </w:r>
    </w:p>
    <w:p w:rsidR="00A6112D" w:rsidRDefault="00A6112D" w:rsidP="00A6112D">
      <w:pPr>
        <w:rPr>
          <w:lang w:val="en-GB"/>
        </w:rPr>
      </w:pPr>
    </w:p>
    <w:p w:rsidR="00A6112D" w:rsidRDefault="00A6112D" w:rsidP="00A6112D">
      <w:r>
        <w:rPr>
          <w:rFonts w:ascii="Arial" w:hAnsi="Arial"/>
          <w:sz w:val="20"/>
          <w:szCs w:val="20"/>
          <w:lang w:val="en-GB"/>
        </w:rPr>
        <w:t>5. Give your opinion: Should viewers allow themselves to be influenced by a series or its characters?</w:t>
      </w:r>
    </w:p>
    <w:p w:rsidR="00A6112D" w:rsidRDefault="00A6112D"/>
    <w:sectPr w:rsidR="00A6112D" w:rsidSect="00A6112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2D"/>
    <w:rsid w:val="00A61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4B4636"/>
  <w15:chartTrackingRefBased/>
  <w15:docId w15:val="{A103DC01-C1EC-47D4-AE0F-2FDC4D8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2D"/>
    <w:pPr>
      <w:suppressAutoHyphens/>
      <w:spacing w:after="0" w:line="240" w:lineRule="auto"/>
    </w:pPr>
    <w:rPr>
      <w:rFonts w:ascii="Liberation Serif" w:eastAsia="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qFormat/>
    <w:rsid w:val="00A6112D"/>
    <w:rPr>
      <w:i/>
      <w:iCs/>
    </w:rPr>
  </w:style>
  <w:style w:type="paragraph" w:customStyle="1" w:styleId="Contenudetableau">
    <w:name w:val="Contenu de tableau"/>
    <w:basedOn w:val="Normal"/>
    <w:rsid w:val="00A6112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acdavies</dc:creator>
  <cp:keywords/>
  <dc:description/>
  <cp:lastModifiedBy>acdavies</cp:lastModifiedBy>
  <cp:revision>1</cp:revision>
  <dcterms:created xsi:type="dcterms:W3CDTF">2021-02-18T13:14:00Z</dcterms:created>
  <dcterms:modified xsi:type="dcterms:W3CDTF">2021-02-18T13:21:00Z</dcterms:modified>
</cp:coreProperties>
</file>