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AC3" w:rsidRPr="00082F2E" w:rsidRDefault="00717AC3" w:rsidP="00717A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jc w:val="center"/>
        <w:rPr>
          <w:b/>
        </w:rPr>
      </w:pPr>
      <w:bookmarkStart w:id="0" w:name="_GoBack"/>
      <w:bookmarkEnd w:id="0"/>
      <w:r w:rsidRPr="00082F2E">
        <w:rPr>
          <w:b/>
          <w:sz w:val="28"/>
        </w:rPr>
        <w:t>La proportionnalité</w:t>
      </w:r>
    </w:p>
    <w:p w:rsidR="00717AC3" w:rsidRPr="002436E7" w:rsidRDefault="00717AC3" w:rsidP="00717A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sz w:val="26"/>
          <w:szCs w:val="28"/>
          <w:lang w:eastAsia="fr-FR"/>
        </w:rPr>
      </w:pPr>
      <w:r w:rsidRPr="002436E7">
        <w:rPr>
          <w:rFonts w:ascii="Cambria,Italic" w:hAnsi="Cambria,Italic" w:cs="Cambria,Italic"/>
          <w:iCs/>
          <w:sz w:val="26"/>
          <w:szCs w:val="28"/>
          <w:lang w:eastAsia="fr-FR"/>
        </w:rPr>
        <w:t>On parle d’une situation de proportionnalité lorsque deux séries de nombres sont reliées entre elles par une multiplication.</w:t>
      </w:r>
    </w:p>
    <w:p w:rsidR="00717AC3" w:rsidRPr="002436E7" w:rsidRDefault="00717AC3" w:rsidP="00717AC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sz w:val="26"/>
          <w:szCs w:val="28"/>
          <w:lang w:eastAsia="fr-FR"/>
        </w:rPr>
      </w:pPr>
    </w:p>
    <w:p w:rsidR="00717AC3" w:rsidRDefault="00717AC3" w:rsidP="00717AC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sz w:val="26"/>
          <w:szCs w:val="28"/>
          <w:lang w:eastAsia="fr-FR"/>
        </w:rPr>
      </w:pPr>
      <w:r w:rsidRPr="002436E7">
        <w:rPr>
          <w:rFonts w:ascii="Cambria,Italic" w:hAnsi="Cambria,Italic" w:cs="Cambria,Italic"/>
          <w:iCs/>
          <w:sz w:val="26"/>
          <w:szCs w:val="28"/>
          <w:lang w:eastAsia="fr-FR"/>
        </w:rPr>
        <w:t xml:space="preserve">On trouve les nombres de la Série B en multipliant les nombres de la Série A par le </w:t>
      </w:r>
      <w:r>
        <w:rPr>
          <w:rFonts w:ascii="Cambria,Italic" w:hAnsi="Cambria,Italic" w:cs="Cambria,Italic"/>
          <w:iCs/>
          <w:sz w:val="26"/>
          <w:szCs w:val="28"/>
          <w:lang w:eastAsia="fr-FR"/>
        </w:rPr>
        <w:t>coefficient</w:t>
      </w:r>
      <w:r w:rsidRPr="002436E7">
        <w:rPr>
          <w:rFonts w:ascii="Cambria,Italic" w:hAnsi="Cambria,Italic" w:cs="Cambria,Italic"/>
          <w:iCs/>
          <w:sz w:val="26"/>
          <w:szCs w:val="28"/>
          <w:lang w:eastAsia="fr-FR"/>
        </w:rPr>
        <w:t xml:space="preserve"> de proportionnalité.</w:t>
      </w:r>
    </w:p>
    <w:p w:rsidR="00717AC3" w:rsidRDefault="00717AC3" w:rsidP="00717AC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sz w:val="26"/>
          <w:szCs w:val="28"/>
          <w:lang w:eastAsia="fr-FR"/>
        </w:rPr>
      </w:pPr>
    </w:p>
    <w:p w:rsidR="00717AC3" w:rsidRDefault="00717AC3" w:rsidP="00717AC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sz w:val="26"/>
          <w:szCs w:val="28"/>
          <w:lang w:eastAsia="fr-FR"/>
        </w:rPr>
      </w:pPr>
      <w:r>
        <w:rPr>
          <w:rFonts w:ascii="Cambria,Italic" w:hAnsi="Cambria,Italic" w:cs="Cambria,Italic"/>
          <w:iCs/>
          <w:sz w:val="26"/>
          <w:szCs w:val="28"/>
          <w:lang w:eastAsia="fr-FR"/>
        </w:rPr>
        <w:t>1kg de banane coûte 2€</w:t>
      </w:r>
      <w:r>
        <w:rPr>
          <w:rFonts w:ascii="Cambria,Italic" w:hAnsi="Cambria,Italic" w:cs="Cambria,Italic"/>
          <w:iCs/>
          <w:sz w:val="26"/>
          <w:szCs w:val="28"/>
          <w:lang w:eastAsia="fr-FR"/>
        </w:rPr>
        <w:tab/>
      </w:r>
      <w:r>
        <w:rPr>
          <w:rFonts w:ascii="Cambria,Italic" w:hAnsi="Cambria,Italic" w:cs="Cambria,Italic"/>
          <w:iCs/>
          <w:sz w:val="26"/>
          <w:szCs w:val="28"/>
          <w:lang w:eastAsia="fr-FR"/>
        </w:rPr>
        <w:tab/>
        <w:t xml:space="preserve">2 kg de bananes coûtent 4€ </w:t>
      </w:r>
      <w:r>
        <w:rPr>
          <w:rFonts w:ascii="Cambria,Italic" w:hAnsi="Cambria,Italic" w:cs="Cambria,Italic"/>
          <w:iCs/>
          <w:sz w:val="26"/>
          <w:szCs w:val="28"/>
          <w:lang w:eastAsia="fr-FR"/>
        </w:rPr>
        <w:tab/>
      </w:r>
      <w:r>
        <w:rPr>
          <w:rFonts w:ascii="Cambria,Italic" w:hAnsi="Cambria,Italic" w:cs="Cambria,Italic"/>
          <w:iCs/>
          <w:sz w:val="26"/>
          <w:szCs w:val="28"/>
          <w:lang w:eastAsia="fr-FR"/>
        </w:rPr>
        <w:tab/>
        <w:t>6 kg coûtent 6€</w:t>
      </w:r>
    </w:p>
    <w:p w:rsidR="00717AC3" w:rsidRDefault="00717AC3" w:rsidP="00717AC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sz w:val="26"/>
          <w:szCs w:val="28"/>
          <w:lang w:eastAsia="fr-FR"/>
        </w:rPr>
      </w:pPr>
    </w:p>
    <w:p w:rsidR="00717AC3" w:rsidRDefault="00717AC3" w:rsidP="00717AC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sz w:val="26"/>
          <w:szCs w:val="28"/>
          <w:lang w:eastAsia="fr-FR"/>
        </w:rPr>
      </w:pPr>
      <w:r>
        <w:rPr>
          <w:rFonts w:ascii="Cambria,Italic" w:hAnsi="Cambria,Italic" w:cs="Cambria,Italic"/>
          <w:iCs/>
          <w:sz w:val="26"/>
          <w:szCs w:val="28"/>
          <w:lang w:eastAsia="fr-FR"/>
        </w:rPr>
        <w:t>10 kg coûtent 20 €.</w:t>
      </w:r>
    </w:p>
    <w:p w:rsidR="00717AC3" w:rsidRDefault="00717AC3" w:rsidP="00717AC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sz w:val="26"/>
          <w:szCs w:val="28"/>
          <w:lang w:eastAsia="fr-FR"/>
        </w:rPr>
      </w:pPr>
    </w:p>
    <w:p w:rsidR="00717AC3" w:rsidRDefault="00717AC3" w:rsidP="00717AC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sz w:val="28"/>
          <w:szCs w:val="28"/>
          <w:lang w:eastAsia="fr-FR"/>
        </w:rPr>
      </w:pPr>
      <w:r>
        <w:rPr>
          <w:rFonts w:ascii="Cambria,Italic" w:hAnsi="Cambria,Italic" w:cs="Cambria,Italic"/>
          <w:i/>
          <w:iCs/>
          <w:sz w:val="28"/>
          <w:szCs w:val="28"/>
          <w:lang w:eastAsia="fr-FR"/>
        </w:rPr>
        <w:t xml:space="preserve">On trouve le </w:t>
      </w:r>
      <w:r w:rsidRPr="002436E7">
        <w:rPr>
          <w:rFonts w:ascii="Cambria,Italic" w:hAnsi="Cambria,Italic" w:cs="Cambria,Italic"/>
          <w:i/>
          <w:iCs/>
          <w:sz w:val="28"/>
          <w:szCs w:val="28"/>
          <w:bdr w:val="single" w:sz="4" w:space="0" w:color="auto"/>
          <w:lang w:eastAsia="fr-FR"/>
        </w:rPr>
        <w:t>prix</w:t>
      </w:r>
      <w:r>
        <w:rPr>
          <w:rFonts w:ascii="Cambria,Italic" w:hAnsi="Cambria,Italic" w:cs="Cambria,Italic"/>
          <w:i/>
          <w:iCs/>
          <w:sz w:val="28"/>
          <w:szCs w:val="28"/>
          <w:lang w:eastAsia="fr-FR"/>
        </w:rPr>
        <w:t xml:space="preserve"> en multipliant le </w:t>
      </w:r>
      <w:r w:rsidRPr="002436E7">
        <w:rPr>
          <w:rFonts w:ascii="Cambria,Italic" w:hAnsi="Cambria,Italic" w:cs="Cambria,Italic"/>
          <w:i/>
          <w:iCs/>
          <w:sz w:val="28"/>
          <w:szCs w:val="28"/>
          <w:bdr w:val="single" w:sz="4" w:space="0" w:color="auto"/>
          <w:lang w:eastAsia="fr-FR"/>
        </w:rPr>
        <w:t>poids</w:t>
      </w:r>
      <w:r>
        <w:rPr>
          <w:rFonts w:ascii="Cambria,Italic" w:hAnsi="Cambria,Italic" w:cs="Cambria,Italic"/>
          <w:i/>
          <w:iCs/>
          <w:sz w:val="28"/>
          <w:szCs w:val="28"/>
          <w:lang w:eastAsia="fr-FR"/>
        </w:rPr>
        <w:t xml:space="preserve"> par  2</w:t>
      </w:r>
    </w:p>
    <w:p w:rsidR="00717AC3" w:rsidRPr="002436E7" w:rsidRDefault="00717AC3" w:rsidP="00717AC3">
      <w:pPr>
        <w:autoSpaceDE w:val="0"/>
        <w:autoSpaceDN w:val="0"/>
        <w:adjustRightInd w:val="0"/>
        <w:spacing w:after="0" w:line="240" w:lineRule="auto"/>
        <w:ind w:left="1416"/>
        <w:rPr>
          <w:rFonts w:ascii="Cambria,Italic" w:hAnsi="Cambria,Italic" w:cs="Cambria,Italic"/>
          <w:iCs/>
          <w:sz w:val="26"/>
          <w:szCs w:val="28"/>
          <w:lang w:eastAsia="fr-FR"/>
        </w:rPr>
      </w:pPr>
      <w:r>
        <w:rPr>
          <w:rFonts w:ascii="Cambria,Italic" w:hAnsi="Cambria,Italic" w:cs="Cambria,Italic"/>
          <w:i/>
          <w:iCs/>
          <w:sz w:val="28"/>
          <w:szCs w:val="28"/>
          <w:lang w:eastAsia="fr-FR"/>
        </w:rPr>
        <w:t xml:space="preserve">     ↑    </w:t>
      </w:r>
      <w:r>
        <w:rPr>
          <w:rFonts w:ascii="Cambria,Italic" w:hAnsi="Cambria,Italic" w:cs="Cambria,Italic"/>
          <w:i/>
          <w:iCs/>
          <w:sz w:val="28"/>
          <w:szCs w:val="28"/>
          <w:lang w:eastAsia="fr-FR"/>
        </w:rPr>
        <w:tab/>
      </w:r>
      <w:r>
        <w:rPr>
          <w:rFonts w:ascii="Cambria,Italic" w:hAnsi="Cambria,Italic" w:cs="Cambria,Italic"/>
          <w:i/>
          <w:iCs/>
          <w:sz w:val="28"/>
          <w:szCs w:val="28"/>
          <w:lang w:eastAsia="fr-FR"/>
        </w:rPr>
        <w:tab/>
      </w:r>
      <w:r>
        <w:rPr>
          <w:rFonts w:ascii="Cambria,Italic" w:hAnsi="Cambria,Italic" w:cs="Cambria,Italic"/>
          <w:i/>
          <w:iCs/>
          <w:sz w:val="28"/>
          <w:szCs w:val="28"/>
          <w:lang w:eastAsia="fr-FR"/>
        </w:rPr>
        <w:tab/>
        <w:t xml:space="preserve">    ↑   </w:t>
      </w:r>
      <w:r>
        <w:rPr>
          <w:rFonts w:ascii="Cambria,Italic" w:hAnsi="Cambria,Italic" w:cs="Cambria,Italic"/>
          <w:i/>
          <w:iCs/>
          <w:sz w:val="28"/>
          <w:szCs w:val="28"/>
          <w:lang w:eastAsia="fr-FR"/>
        </w:rPr>
        <w:tab/>
        <w:t xml:space="preserve">        ↑</w:t>
      </w:r>
    </w:p>
    <w:p w:rsidR="00717AC3" w:rsidRPr="002436E7" w:rsidRDefault="00717AC3" w:rsidP="00717AC3">
      <w:pPr>
        <w:autoSpaceDE w:val="0"/>
        <w:autoSpaceDN w:val="0"/>
        <w:adjustRightInd w:val="0"/>
        <w:spacing w:after="0" w:line="240" w:lineRule="auto"/>
        <w:ind w:left="1416"/>
        <w:rPr>
          <w:rFonts w:ascii="Cambria,Italic" w:hAnsi="Cambria,Italic" w:cs="Cambria,Italic"/>
          <w:iCs/>
          <w:sz w:val="26"/>
          <w:szCs w:val="28"/>
          <w:lang w:eastAsia="fr-FR"/>
        </w:rPr>
      </w:pPr>
      <w:r>
        <w:rPr>
          <w:rFonts w:ascii="Cambria,Italic" w:hAnsi="Cambria,Italic" w:cs="Cambria,Italic"/>
          <w:iCs/>
          <w:sz w:val="26"/>
          <w:szCs w:val="28"/>
          <w:lang w:eastAsia="fr-FR"/>
        </w:rPr>
        <w:t>Série B</w:t>
      </w:r>
      <w:r>
        <w:rPr>
          <w:rFonts w:ascii="Cambria,Italic" w:hAnsi="Cambria,Italic" w:cs="Cambria,Italic"/>
          <w:iCs/>
          <w:sz w:val="26"/>
          <w:szCs w:val="28"/>
          <w:lang w:eastAsia="fr-FR"/>
        </w:rPr>
        <w:tab/>
      </w:r>
      <w:r>
        <w:rPr>
          <w:rFonts w:ascii="Cambria,Italic" w:hAnsi="Cambria,Italic" w:cs="Cambria,Italic"/>
          <w:iCs/>
          <w:sz w:val="26"/>
          <w:szCs w:val="28"/>
          <w:lang w:eastAsia="fr-FR"/>
        </w:rPr>
        <w:tab/>
      </w:r>
      <w:r>
        <w:rPr>
          <w:rFonts w:ascii="Cambria,Italic" w:hAnsi="Cambria,Italic" w:cs="Cambria,Italic"/>
          <w:iCs/>
          <w:sz w:val="26"/>
          <w:szCs w:val="28"/>
          <w:lang w:eastAsia="fr-FR"/>
        </w:rPr>
        <w:tab/>
        <w:t>Série A</w:t>
      </w:r>
      <w:r>
        <w:rPr>
          <w:rFonts w:ascii="Cambria,Italic" w:hAnsi="Cambria,Italic" w:cs="Cambria,Italic"/>
          <w:iCs/>
          <w:sz w:val="26"/>
          <w:szCs w:val="28"/>
          <w:lang w:eastAsia="fr-FR"/>
        </w:rPr>
        <w:tab/>
        <w:t>Coefficient de proportionnalité</w:t>
      </w:r>
    </w:p>
    <w:p w:rsidR="00717AC3" w:rsidRDefault="00717AC3" w:rsidP="00717AC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sz w:val="26"/>
          <w:szCs w:val="28"/>
          <w:lang w:eastAsia="fr-FR"/>
        </w:rPr>
      </w:pPr>
    </w:p>
    <w:p w:rsidR="00717AC3" w:rsidRDefault="00717AC3" w:rsidP="00717AC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sz w:val="26"/>
          <w:szCs w:val="28"/>
          <w:lang w:eastAsia="fr-FR"/>
        </w:rPr>
      </w:pPr>
    </w:p>
    <w:p w:rsidR="00717AC3" w:rsidRDefault="00717AC3" w:rsidP="00717A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sz w:val="26"/>
          <w:szCs w:val="28"/>
          <w:lang w:eastAsia="fr-FR"/>
        </w:rPr>
      </w:pPr>
      <w:r w:rsidRPr="002436E7">
        <w:rPr>
          <w:rFonts w:ascii="Cambria,Italic" w:hAnsi="Cambria,Italic" w:cs="Cambria,Italic"/>
          <w:iCs/>
          <w:sz w:val="26"/>
          <w:szCs w:val="28"/>
          <w:lang w:eastAsia="fr-FR"/>
        </w:rPr>
        <w:t>Pour résoudre un problème qui prés</w:t>
      </w:r>
      <w:r>
        <w:rPr>
          <w:rFonts w:ascii="Cambria,Italic" w:hAnsi="Cambria,Italic" w:cs="Cambria,Italic"/>
          <w:iCs/>
          <w:sz w:val="26"/>
          <w:szCs w:val="28"/>
          <w:lang w:eastAsia="fr-FR"/>
        </w:rPr>
        <w:t xml:space="preserve">ente une situation </w:t>
      </w:r>
      <w:r w:rsidRPr="002436E7">
        <w:rPr>
          <w:rFonts w:ascii="Cambria,Italic" w:hAnsi="Cambria,Italic" w:cs="Cambria,Italic"/>
          <w:iCs/>
          <w:sz w:val="26"/>
          <w:szCs w:val="28"/>
          <w:lang w:eastAsia="fr-FR"/>
        </w:rPr>
        <w:t>de proportionnalité, il est</w:t>
      </w:r>
      <w:r>
        <w:rPr>
          <w:rFonts w:ascii="Cambria,Italic" w:hAnsi="Cambria,Italic" w:cs="Cambria,Italic"/>
          <w:iCs/>
          <w:sz w:val="26"/>
          <w:szCs w:val="28"/>
          <w:lang w:eastAsia="fr-FR"/>
        </w:rPr>
        <w:t xml:space="preserve"> utile de présenter les nombres </w:t>
      </w:r>
      <w:r w:rsidRPr="002436E7">
        <w:rPr>
          <w:rFonts w:ascii="Cambria,Italic" w:hAnsi="Cambria,Italic" w:cs="Cambria,Italic"/>
          <w:iCs/>
          <w:sz w:val="26"/>
          <w:szCs w:val="28"/>
          <w:lang w:eastAsia="fr-FR"/>
        </w:rPr>
        <w:t>dans un tableau :</w:t>
      </w:r>
    </w:p>
    <w:p w:rsidR="00717AC3" w:rsidRDefault="00717AC3" w:rsidP="00717AC3">
      <w:pPr>
        <w:autoSpaceDE w:val="0"/>
        <w:autoSpaceDN w:val="0"/>
        <w:adjustRightInd w:val="0"/>
        <w:spacing w:after="0" w:line="240" w:lineRule="auto"/>
        <w:ind w:left="360"/>
        <w:rPr>
          <w:rFonts w:ascii="Cambria,Italic" w:hAnsi="Cambria,Italic" w:cs="Cambria,Italic"/>
          <w:iCs/>
          <w:sz w:val="26"/>
          <w:szCs w:val="28"/>
          <w:lang w:eastAsia="fr-FR"/>
        </w:rPr>
      </w:pPr>
    </w:p>
    <w:tbl>
      <w:tblPr>
        <w:tblW w:w="1003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256"/>
        <w:gridCol w:w="1256"/>
        <w:gridCol w:w="1256"/>
        <w:gridCol w:w="1215"/>
        <w:gridCol w:w="1215"/>
        <w:gridCol w:w="1215"/>
        <w:gridCol w:w="1215"/>
      </w:tblGrid>
      <w:tr w:rsidR="00717AC3" w:rsidRPr="00020505" w:rsidTr="00020505">
        <w:trPr>
          <w:trHeight w:val="556"/>
        </w:trPr>
        <w:tc>
          <w:tcPr>
            <w:tcW w:w="1406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b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b/>
                <w:iCs/>
                <w:sz w:val="26"/>
                <w:szCs w:val="28"/>
                <w:lang w:eastAsia="fr-FR"/>
              </w:rPr>
              <w:t>poids</w:t>
            </w:r>
          </w:p>
        </w:tc>
        <w:tc>
          <w:tcPr>
            <w:tcW w:w="1256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1</w:t>
            </w:r>
          </w:p>
        </w:tc>
        <w:tc>
          <w:tcPr>
            <w:tcW w:w="1256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2</w:t>
            </w:r>
          </w:p>
        </w:tc>
        <w:tc>
          <w:tcPr>
            <w:tcW w:w="1256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4</w:t>
            </w:r>
          </w:p>
        </w:tc>
        <w:tc>
          <w:tcPr>
            <w:tcW w:w="1215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6</w:t>
            </w:r>
          </w:p>
        </w:tc>
        <w:tc>
          <w:tcPr>
            <w:tcW w:w="1215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8</w:t>
            </w:r>
          </w:p>
        </w:tc>
        <w:tc>
          <w:tcPr>
            <w:tcW w:w="1215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10</w:t>
            </w:r>
          </w:p>
        </w:tc>
        <w:tc>
          <w:tcPr>
            <w:tcW w:w="1215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20</w:t>
            </w:r>
          </w:p>
        </w:tc>
      </w:tr>
      <w:tr w:rsidR="00717AC3" w:rsidRPr="00020505" w:rsidTr="00020505">
        <w:trPr>
          <w:trHeight w:val="556"/>
        </w:trPr>
        <w:tc>
          <w:tcPr>
            <w:tcW w:w="1406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Italic" w:hAnsi="Cambria,Italic" w:cs="Cambria,Italic"/>
                <w:b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b/>
                <w:iCs/>
                <w:sz w:val="26"/>
                <w:szCs w:val="28"/>
                <w:lang w:eastAsia="fr-FR"/>
              </w:rPr>
              <w:t>Prix au kg</w:t>
            </w:r>
          </w:p>
        </w:tc>
        <w:tc>
          <w:tcPr>
            <w:tcW w:w="1256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2</w:t>
            </w:r>
          </w:p>
        </w:tc>
        <w:tc>
          <w:tcPr>
            <w:tcW w:w="1256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4</w:t>
            </w:r>
          </w:p>
        </w:tc>
        <w:tc>
          <w:tcPr>
            <w:tcW w:w="1256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8</w:t>
            </w:r>
          </w:p>
        </w:tc>
        <w:tc>
          <w:tcPr>
            <w:tcW w:w="1215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12</w:t>
            </w:r>
          </w:p>
        </w:tc>
        <w:tc>
          <w:tcPr>
            <w:tcW w:w="1215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16</w:t>
            </w:r>
          </w:p>
        </w:tc>
        <w:tc>
          <w:tcPr>
            <w:tcW w:w="1215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20</w:t>
            </w:r>
          </w:p>
        </w:tc>
        <w:tc>
          <w:tcPr>
            <w:tcW w:w="1215" w:type="dxa"/>
          </w:tcPr>
          <w:p w:rsidR="00717AC3" w:rsidRPr="00020505" w:rsidRDefault="00717AC3" w:rsidP="0002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</w:pPr>
            <w:r w:rsidRPr="00020505">
              <w:rPr>
                <w:rFonts w:ascii="Cambria,Italic" w:hAnsi="Cambria,Italic" w:cs="Cambria,Italic"/>
                <w:iCs/>
                <w:sz w:val="26"/>
                <w:szCs w:val="28"/>
                <w:lang w:eastAsia="fr-FR"/>
              </w:rPr>
              <w:t>40</w:t>
            </w:r>
          </w:p>
        </w:tc>
      </w:tr>
    </w:tbl>
    <w:p w:rsidR="00717AC3" w:rsidRDefault="00717AC3" w:rsidP="00717AC3">
      <w:pPr>
        <w:autoSpaceDE w:val="0"/>
        <w:autoSpaceDN w:val="0"/>
        <w:adjustRightInd w:val="0"/>
        <w:spacing w:after="0" w:line="240" w:lineRule="auto"/>
        <w:ind w:left="360"/>
        <w:rPr>
          <w:rFonts w:ascii="Cambria,Italic" w:hAnsi="Cambria,Italic" w:cs="Cambria,Italic"/>
          <w:iCs/>
          <w:sz w:val="26"/>
          <w:szCs w:val="28"/>
          <w:lang w:eastAsia="fr-FR"/>
        </w:rPr>
      </w:pPr>
    </w:p>
    <w:p w:rsidR="00717AC3" w:rsidRDefault="00717AC3" w:rsidP="00717AC3">
      <w:pPr>
        <w:autoSpaceDE w:val="0"/>
        <w:autoSpaceDN w:val="0"/>
        <w:adjustRightInd w:val="0"/>
        <w:spacing w:after="0" w:line="240" w:lineRule="auto"/>
        <w:ind w:left="360"/>
        <w:rPr>
          <w:rFonts w:ascii="Cambria,Italic" w:hAnsi="Cambria,Italic" w:cs="Cambria,Italic"/>
          <w:iCs/>
          <w:sz w:val="26"/>
          <w:szCs w:val="28"/>
          <w:lang w:eastAsia="fr-FR"/>
        </w:rPr>
      </w:pPr>
    </w:p>
    <w:p w:rsidR="00717AC3" w:rsidRPr="00223386" w:rsidRDefault="00717AC3" w:rsidP="00717AC3">
      <w:pPr>
        <w:numPr>
          <w:ilvl w:val="0"/>
          <w:numId w:val="1"/>
        </w:num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8"/>
          <w:u w:val="single"/>
        </w:rPr>
      </w:pPr>
      <w:r w:rsidRPr="00223386">
        <w:rPr>
          <w:rFonts w:ascii="Cambria,Italic" w:hAnsi="Cambria,Italic" w:cs="Cambria,Italic"/>
          <w:b/>
          <w:iCs/>
          <w:sz w:val="26"/>
          <w:szCs w:val="28"/>
          <w:lang w:eastAsia="fr-FR"/>
        </w:rPr>
        <w:t>Graphique </w:t>
      </w:r>
      <w:r>
        <w:rPr>
          <w:rFonts w:ascii="Cambria,Italic" w:hAnsi="Cambria,Italic" w:cs="Cambria,Italic"/>
          <w:iCs/>
          <w:sz w:val="26"/>
          <w:szCs w:val="28"/>
          <w:lang w:eastAsia="fr-FR"/>
        </w:rPr>
        <w:t xml:space="preserve">: </w:t>
      </w:r>
      <w:r>
        <w:rPr>
          <w:sz w:val="28"/>
        </w:rPr>
        <w:t xml:space="preserve">On dit qu’il y a </w:t>
      </w:r>
      <w:r>
        <w:rPr>
          <w:b/>
          <w:sz w:val="28"/>
        </w:rPr>
        <w:t xml:space="preserve">proportionnalité </w:t>
      </w:r>
      <w:r>
        <w:rPr>
          <w:sz w:val="28"/>
        </w:rPr>
        <w:t xml:space="preserve">sur un graphique lorsque </w:t>
      </w:r>
      <w:r>
        <w:rPr>
          <w:sz w:val="28"/>
          <w:u w:val="single"/>
        </w:rPr>
        <w:t xml:space="preserve">tous les points sont alignés </w:t>
      </w:r>
      <w:r w:rsidRPr="00223386">
        <w:rPr>
          <w:sz w:val="28"/>
        </w:rPr>
        <w:t>et forment une droite qui passe par 0.</w:t>
      </w:r>
    </w:p>
    <w:p w:rsidR="00717AC3" w:rsidRDefault="00717AC3" w:rsidP="00717AC3">
      <w:pPr>
        <w:autoSpaceDE w:val="0"/>
        <w:autoSpaceDN w:val="0"/>
        <w:adjustRightInd w:val="0"/>
        <w:spacing w:after="0" w:line="240" w:lineRule="auto"/>
        <w:ind w:left="720"/>
        <w:rPr>
          <w:rFonts w:ascii="Cambria,Italic" w:hAnsi="Cambria,Italic" w:cs="Cambria,Italic"/>
          <w:iCs/>
          <w:sz w:val="26"/>
          <w:szCs w:val="28"/>
          <w:lang w:eastAsia="fr-FR"/>
        </w:rPr>
      </w:pPr>
    </w:p>
    <w:p w:rsidR="00717AC3" w:rsidRDefault="00CB27E3" w:rsidP="00717AC3">
      <w:pPr>
        <w:autoSpaceDE w:val="0"/>
        <w:autoSpaceDN w:val="0"/>
        <w:adjustRightInd w:val="0"/>
        <w:spacing w:after="0" w:line="240" w:lineRule="auto"/>
        <w:ind w:left="720"/>
        <w:rPr>
          <w:rFonts w:ascii="Cambria,Italic" w:hAnsi="Cambria,Italic" w:cs="Cambria,Italic"/>
          <w:iCs/>
          <w:sz w:val="26"/>
          <w:szCs w:val="28"/>
          <w:lang w:eastAsia="fr-FR"/>
        </w:rPr>
      </w:pPr>
      <w:r>
        <w:rPr>
          <w:rFonts w:ascii="Cambria,Italic" w:hAnsi="Cambria,Italic" w:cs="Cambria,Italic"/>
          <w:iCs/>
          <w:noProof/>
          <w:sz w:val="26"/>
          <w:szCs w:val="28"/>
          <w:lang w:eastAsia="fr-FR"/>
        </w:rPr>
        <w:drawing>
          <wp:inline distT="0" distB="0" distL="0" distR="0">
            <wp:extent cx="5240020" cy="3014345"/>
            <wp:effectExtent l="0" t="0" r="0" b="0"/>
            <wp:docPr id="1" name="Obj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20505" w:rsidRPr="00717AC3" w:rsidRDefault="00020505" w:rsidP="00717AC3"/>
    <w:sectPr w:rsidR="00020505" w:rsidRPr="00717AC3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12D67"/>
    <w:multiLevelType w:val="hybridMultilevel"/>
    <w:tmpl w:val="65B2F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E1"/>
    <w:rsid w:val="00020505"/>
    <w:rsid w:val="00082F2E"/>
    <w:rsid w:val="00223386"/>
    <w:rsid w:val="002436E7"/>
    <w:rsid w:val="00392940"/>
    <w:rsid w:val="003E4AC0"/>
    <w:rsid w:val="00573CE1"/>
    <w:rsid w:val="00591560"/>
    <w:rsid w:val="00661CB0"/>
    <w:rsid w:val="00717AC3"/>
    <w:rsid w:val="009704BB"/>
    <w:rsid w:val="00AB0FEB"/>
    <w:rsid w:val="00CB27E3"/>
    <w:rsid w:val="00F42141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BCA9E1-3A41-4240-B9D9-990D55F6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ascii="Times New Roman" w:hAnsi="Times New Roman"/>
      <w:sz w:val="28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/>
    </w:rPr>
  </w:style>
  <w:style w:type="character" w:customStyle="1" w:styleId="WWCharLFO3LVL9">
    <w:name w:val="WW_CharLFO3LVL9"/>
    <w:rPr>
      <w:rFonts w:ascii="Wingdings" w:hAnsi="Wingdings"/>
    </w:rPr>
  </w:style>
  <w:style w:type="paragraph" w:customStyle="1" w:styleId="Normal1">
    <w:name w:val="Normal1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ormalWeb">
    <w:name w:val="Normal (Web)"/>
    <w:basedOn w:val="Normal1"/>
    <w:uiPriority w:val="99"/>
    <w:pPr>
      <w:spacing w:before="100" w:after="119" w:line="100" w:lineRule="atLeast"/>
    </w:pPr>
    <w:rPr>
      <w:rFonts w:ascii="Times New Roman" w:hAnsi="Times New Roman"/>
      <w:sz w:val="24"/>
      <w:szCs w:val="24"/>
    </w:rPr>
  </w:style>
  <w:style w:type="paragraph" w:styleId="Corpsdetexte">
    <w:name w:val="Body Text"/>
    <w:basedOn w:val="Normal1"/>
    <w:link w:val="CorpsdetexteCar1"/>
    <w:uiPriority w:val="99"/>
    <w:pPr>
      <w:spacing w:after="0" w:line="100" w:lineRule="atLeast"/>
    </w:pPr>
    <w:rPr>
      <w:rFonts w:ascii="Times New Roman" w:hAnsi="Times New Roman"/>
      <w:sz w:val="28"/>
      <w:szCs w:val="28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locked/>
    <w:rPr>
      <w:rFonts w:ascii="Calibri" w:hAnsi="Calibri" w:cs="Times New Roman"/>
      <w:sz w:val="22"/>
      <w:szCs w:val="22"/>
      <w:lang w:val="x-none" w:eastAsia="ar-SA" w:bidi="ar-SA"/>
    </w:rPr>
  </w:style>
  <w:style w:type="paragraph" w:customStyle="1" w:styleId="Corpsdetexte21">
    <w:name w:val="Corps de texte 21"/>
    <w:basedOn w:val="Normal1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3E4AC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fr-FR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3148148148148148"/>
          <c:y val="8.143322475570032E-2"/>
          <c:w val="0.83333333333333337"/>
          <c:h val="0.66449511400651462"/>
        </c:manualLayout>
      </c:layout>
      <c:scatterChart>
        <c:scatterStyle val="lineMarker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</c:v>
                </c:pt>
              </c:strCache>
            </c:strRef>
          </c:tx>
          <c:spPr>
            <a:ln w="21390">
              <a:noFill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Sheet1!$B$1:$G$1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10</c:v>
                </c:pt>
                <c:pt idx="3">
                  <c:v>20</c:v>
                </c:pt>
                <c:pt idx="4">
                  <c:v>6</c:v>
                </c:pt>
                <c:pt idx="5">
                  <c:v>8</c:v>
                </c:pt>
              </c:numCache>
            </c:numRef>
          </c:xVal>
          <c:yVal>
            <c:numRef>
              <c:f>Sheet1!$B$2:$G$2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20</c:v>
                </c:pt>
                <c:pt idx="3">
                  <c:v>40</c:v>
                </c:pt>
                <c:pt idx="4">
                  <c:v>12</c:v>
                </c:pt>
                <c:pt idx="5">
                  <c:v>16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1F8-4716-94BA-5D8B8D6620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415680"/>
        <c:axId val="135439104"/>
      </c:scatterChart>
      <c:valAx>
        <c:axId val="13541568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poids</a:t>
                </a:r>
              </a:p>
            </c:rich>
          </c:tx>
          <c:layout>
            <c:manualLayout>
              <c:xMode val="edge"/>
              <c:yMode val="edge"/>
              <c:x val="0.5092592592592593"/>
              <c:y val="0.86970684039087953"/>
            </c:manualLayout>
          </c:layout>
          <c:overlay val="1"/>
          <c:spPr>
            <a:noFill/>
            <a:ln w="19013">
              <a:noFill/>
            </a:ln>
          </c:spPr>
        </c:title>
        <c:numFmt formatCode="General" sourceLinked="1"/>
        <c:majorTickMark val="cross"/>
        <c:minorTickMark val="cross"/>
        <c:tickLblPos val="nextTo"/>
        <c:crossAx val="135439104"/>
        <c:crosses val="autoZero"/>
        <c:crossBetween val="midCat"/>
      </c:valAx>
      <c:valAx>
        <c:axId val="135439104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prix au kg</a:t>
                </a:r>
              </a:p>
            </c:rich>
          </c:tx>
          <c:layout>
            <c:manualLayout>
              <c:xMode val="edge"/>
              <c:yMode val="edge"/>
              <c:x val="2.0370370370370372E-2"/>
              <c:y val="0.29641693811074921"/>
            </c:manualLayout>
          </c:layout>
          <c:overlay val="1"/>
          <c:spPr>
            <a:noFill/>
            <a:ln w="19013">
              <a:noFill/>
            </a:ln>
          </c:spPr>
        </c:title>
        <c:numFmt formatCode="General" sourceLinked="1"/>
        <c:majorTickMark val="cross"/>
        <c:minorTickMark val="cross"/>
        <c:tickLblPos val="nextTo"/>
        <c:crossAx val="135415680"/>
        <c:crosses val="autoZero"/>
        <c:crossBetween val="midCat"/>
      </c:valAx>
      <c:spPr>
        <a:solidFill>
          <a:srgbClr val="FFFFFF"/>
        </a:solidFill>
        <a:ln w="9506">
          <a:solidFill>
            <a:srgbClr val="FFFFFF"/>
          </a:solidFill>
          <a:prstDash val="solid"/>
        </a:ln>
      </c:spPr>
    </c:plotArea>
    <c:plotVisOnly val="1"/>
    <c:dispBlanksAs val="gap"/>
    <c:showDLblsOverMax val="1"/>
  </c:chart>
  <c:spPr>
    <a:noFill/>
    <a:ln>
      <a:noFill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brunand</cp:lastModifiedBy>
  <cp:revision>2</cp:revision>
  <cp:lastPrinted>2012-01-02T15:57:00Z</cp:lastPrinted>
  <dcterms:created xsi:type="dcterms:W3CDTF">2018-05-09T08:01:00Z</dcterms:created>
  <dcterms:modified xsi:type="dcterms:W3CDTF">2018-05-09T08:01:00Z</dcterms:modified>
</cp:coreProperties>
</file>