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65" w:rsidRDefault="009B361D" w:rsidP="00803F65">
      <w:pPr>
        <w:jc w:val="center"/>
        <w:rPr>
          <w:b/>
          <w:sz w:val="28"/>
          <w:lang w:eastAsia="fr-FR"/>
        </w:rPr>
      </w:pPr>
      <w:r>
        <w:rPr>
          <w:b/>
          <w:sz w:val="28"/>
          <w:lang w:eastAsia="fr-FR"/>
        </w:rPr>
        <w:t>L</w:t>
      </w:r>
      <w:r w:rsidR="00803F65" w:rsidRPr="009B361D">
        <w:rPr>
          <w:b/>
          <w:sz w:val="28"/>
          <w:lang w:eastAsia="fr-FR"/>
        </w:rPr>
        <w:t>ES E3C DE LANGUES VIVANTES AU BAC</w:t>
      </w:r>
    </w:p>
    <w:p w:rsidR="00803F65" w:rsidRPr="009B361D" w:rsidRDefault="00803F65" w:rsidP="00803F65">
      <w:pPr>
        <w:pStyle w:val="Sansinterligne"/>
        <w:jc w:val="both"/>
        <w:rPr>
          <w:sz w:val="28"/>
          <w:lang w:eastAsia="fr-FR"/>
        </w:rPr>
      </w:pPr>
      <w:r w:rsidRPr="009B361D">
        <w:rPr>
          <w:sz w:val="28"/>
          <w:lang w:eastAsia="fr-FR"/>
        </w:rPr>
        <w:t>Que tu prépares un bac général ou un bac technologique, la LVA et la LVB sont des enseignements du tronc commun. Ces matières représentent 4h30 de cours hebdomadaires en 1re et 4h en terminale.</w:t>
      </w:r>
    </w:p>
    <w:p w:rsidR="00803F65" w:rsidRPr="009B361D" w:rsidRDefault="00803F65" w:rsidP="00803F65">
      <w:pPr>
        <w:pStyle w:val="Sansinterligne"/>
        <w:jc w:val="both"/>
        <w:rPr>
          <w:sz w:val="24"/>
          <w:lang w:eastAsia="fr-FR"/>
        </w:rPr>
      </w:pPr>
      <w:r w:rsidRPr="009B361D">
        <w:rPr>
          <w:sz w:val="28"/>
        </w:rPr>
        <w:t>Avec la réforme du bac, il n’y a plus de LVA et de LVB lors des épreuves finales. Les deux matières sont désormais évaluées lors des E3C de langues vivantes. Des épreuves communes qui entrent dans le contrôle continu. C’est la moyenne des notes obtenus aux trois sessions d’E3C qui représentera ta note finale du bac 2021, comptant coefficient 5 pour chaque langue. Comme pour toutes les épreuves d’E3C, les sujets sont issus de la </w:t>
      </w:r>
      <w:hyperlink r:id="rId5" w:history="1">
        <w:r w:rsidRPr="009B361D">
          <w:rPr>
            <w:rStyle w:val="Lienhypertexte"/>
            <w:sz w:val="28"/>
          </w:rPr>
          <w:t>banque nationale de sujets</w:t>
        </w:r>
      </w:hyperlink>
      <w:r w:rsidRPr="009B361D">
        <w:rPr>
          <w:sz w:val="24"/>
        </w:rPr>
        <w:t>.</w:t>
      </w:r>
    </w:p>
    <w:p w:rsidR="00803F65" w:rsidRPr="009B361D" w:rsidRDefault="00803F65" w:rsidP="003A6949">
      <w:pPr>
        <w:jc w:val="center"/>
        <w:rPr>
          <w:b/>
          <w:sz w:val="32"/>
          <w:u w:val="single"/>
          <w:lang w:eastAsia="fr-FR"/>
        </w:rPr>
      </w:pPr>
      <w:r w:rsidRPr="009B361D">
        <w:rPr>
          <w:b/>
          <w:sz w:val="32"/>
          <w:u w:val="single"/>
          <w:lang w:eastAsia="fr-FR"/>
        </w:rPr>
        <w:t>Modalités des E3C1 de langues en 1</w:t>
      </w:r>
      <w:r w:rsidRPr="009B361D">
        <w:rPr>
          <w:b/>
          <w:sz w:val="32"/>
          <w:u w:val="single"/>
          <w:vertAlign w:val="superscript"/>
          <w:lang w:eastAsia="fr-FR"/>
        </w:rPr>
        <w:t>re</w:t>
      </w:r>
    </w:p>
    <w:tbl>
      <w:tblPr>
        <w:tblStyle w:val="Grilledutableau"/>
        <w:tblW w:w="0" w:type="auto"/>
        <w:jc w:val="center"/>
        <w:tblLook w:val="04A0"/>
      </w:tblPr>
      <w:tblGrid>
        <w:gridCol w:w="1535"/>
        <w:gridCol w:w="1535"/>
        <w:gridCol w:w="1535"/>
        <w:gridCol w:w="1535"/>
      </w:tblGrid>
      <w:tr w:rsidR="00803F65" w:rsidRPr="009B361D" w:rsidTr="004A0CC5">
        <w:trPr>
          <w:jc w:val="center"/>
        </w:trPr>
        <w:tc>
          <w:tcPr>
            <w:tcW w:w="3070" w:type="dxa"/>
            <w:gridSpan w:val="2"/>
          </w:tcPr>
          <w:p w:rsidR="00803F65" w:rsidRPr="009B361D" w:rsidRDefault="00803F65" w:rsidP="004A0CC5">
            <w:pPr>
              <w:jc w:val="center"/>
              <w:rPr>
                <w:sz w:val="24"/>
              </w:rPr>
            </w:pPr>
            <w:r w:rsidRPr="009B361D">
              <w:rPr>
                <w:sz w:val="24"/>
              </w:rPr>
              <w:t>Première session</w:t>
            </w:r>
          </w:p>
          <w:p w:rsidR="00803F65" w:rsidRPr="009B361D" w:rsidRDefault="00803F65" w:rsidP="004A0CC5">
            <w:pPr>
              <w:jc w:val="center"/>
              <w:rPr>
                <w:b/>
                <w:sz w:val="24"/>
              </w:rPr>
            </w:pPr>
            <w:r w:rsidRPr="009B361D">
              <w:rPr>
                <w:b/>
                <w:sz w:val="24"/>
              </w:rPr>
              <w:t>EPREUVE 1</w:t>
            </w:r>
          </w:p>
        </w:tc>
        <w:tc>
          <w:tcPr>
            <w:tcW w:w="3070" w:type="dxa"/>
            <w:gridSpan w:val="2"/>
          </w:tcPr>
          <w:p w:rsidR="00803F65" w:rsidRPr="009B361D" w:rsidRDefault="00803F65" w:rsidP="004A0CC5">
            <w:pPr>
              <w:jc w:val="center"/>
              <w:rPr>
                <w:sz w:val="24"/>
              </w:rPr>
            </w:pPr>
            <w:r w:rsidRPr="009B361D">
              <w:rPr>
                <w:sz w:val="24"/>
              </w:rPr>
              <w:t>Deuxième session</w:t>
            </w:r>
          </w:p>
          <w:p w:rsidR="00803F65" w:rsidRPr="009B361D" w:rsidRDefault="00803F65" w:rsidP="004A0CC5">
            <w:pPr>
              <w:jc w:val="center"/>
              <w:rPr>
                <w:b/>
                <w:sz w:val="24"/>
              </w:rPr>
            </w:pPr>
            <w:r w:rsidRPr="009B361D">
              <w:rPr>
                <w:b/>
                <w:sz w:val="24"/>
              </w:rPr>
              <w:t>EPREUVE 2</w:t>
            </w:r>
          </w:p>
          <w:p w:rsidR="00803F65" w:rsidRPr="009B361D" w:rsidRDefault="00803F65" w:rsidP="004A0CC5">
            <w:pPr>
              <w:jc w:val="center"/>
              <w:rPr>
                <w:b/>
                <w:sz w:val="24"/>
              </w:rPr>
            </w:pPr>
          </w:p>
        </w:tc>
      </w:tr>
      <w:tr w:rsidR="00803F65" w:rsidRPr="009B361D" w:rsidTr="004A0CC5">
        <w:trPr>
          <w:jc w:val="center"/>
        </w:trPr>
        <w:tc>
          <w:tcPr>
            <w:tcW w:w="1535" w:type="dxa"/>
            <w:vMerge w:val="restart"/>
          </w:tcPr>
          <w:p w:rsidR="00803F65" w:rsidRPr="009B361D" w:rsidRDefault="00803F65" w:rsidP="004A0CC5">
            <w:pPr>
              <w:rPr>
                <w:sz w:val="24"/>
              </w:rPr>
            </w:pPr>
          </w:p>
          <w:p w:rsidR="00803F65" w:rsidRPr="009B361D" w:rsidRDefault="00803F65" w:rsidP="004A0CC5">
            <w:pPr>
              <w:rPr>
                <w:sz w:val="24"/>
              </w:rPr>
            </w:pPr>
            <w:r w:rsidRPr="009B361D">
              <w:rPr>
                <w:sz w:val="24"/>
              </w:rPr>
              <w:t>2</w:t>
            </w:r>
            <w:r w:rsidRPr="009B361D">
              <w:rPr>
                <w:sz w:val="24"/>
                <w:vertAlign w:val="superscript"/>
              </w:rPr>
              <w:t>ème</w:t>
            </w:r>
            <w:r w:rsidRPr="009B361D">
              <w:rPr>
                <w:sz w:val="24"/>
              </w:rPr>
              <w:t xml:space="preserve"> Trimestre</w:t>
            </w:r>
          </w:p>
        </w:tc>
        <w:tc>
          <w:tcPr>
            <w:tcW w:w="1535" w:type="dxa"/>
          </w:tcPr>
          <w:p w:rsidR="00803F65" w:rsidRPr="009B361D" w:rsidRDefault="00803F65" w:rsidP="004A0CC5">
            <w:pPr>
              <w:rPr>
                <w:sz w:val="24"/>
              </w:rPr>
            </w:pPr>
            <w:r w:rsidRPr="009B361D">
              <w:rPr>
                <w:sz w:val="24"/>
              </w:rPr>
              <w:t>CO</w:t>
            </w:r>
          </w:p>
          <w:p w:rsidR="00803F65" w:rsidRPr="009B361D" w:rsidRDefault="00803F65" w:rsidP="004A0CC5">
            <w:pPr>
              <w:rPr>
                <w:sz w:val="24"/>
              </w:rPr>
            </w:pPr>
            <w:r w:rsidRPr="009B361D">
              <w:rPr>
                <w:sz w:val="24"/>
              </w:rPr>
              <w:t>Note sur 10</w:t>
            </w:r>
          </w:p>
        </w:tc>
        <w:tc>
          <w:tcPr>
            <w:tcW w:w="1535" w:type="dxa"/>
            <w:vMerge w:val="restart"/>
          </w:tcPr>
          <w:p w:rsidR="00803F65" w:rsidRPr="009B361D" w:rsidRDefault="00803F65" w:rsidP="004A0CC5">
            <w:pPr>
              <w:rPr>
                <w:sz w:val="24"/>
              </w:rPr>
            </w:pPr>
          </w:p>
          <w:p w:rsidR="00803F65" w:rsidRPr="009B361D" w:rsidRDefault="00803F65" w:rsidP="004A0CC5">
            <w:pPr>
              <w:rPr>
                <w:sz w:val="24"/>
              </w:rPr>
            </w:pPr>
            <w:r w:rsidRPr="009B361D">
              <w:rPr>
                <w:sz w:val="24"/>
              </w:rPr>
              <w:t>3</w:t>
            </w:r>
            <w:r w:rsidRPr="009B361D">
              <w:rPr>
                <w:sz w:val="24"/>
                <w:vertAlign w:val="superscript"/>
              </w:rPr>
              <w:t>ème</w:t>
            </w:r>
            <w:r w:rsidRPr="009B361D">
              <w:rPr>
                <w:sz w:val="24"/>
              </w:rPr>
              <w:t xml:space="preserve"> Trimestre</w:t>
            </w:r>
          </w:p>
        </w:tc>
        <w:tc>
          <w:tcPr>
            <w:tcW w:w="1535" w:type="dxa"/>
          </w:tcPr>
          <w:p w:rsidR="00803F65" w:rsidRPr="009B361D" w:rsidRDefault="00803F65" w:rsidP="004A0CC5">
            <w:pPr>
              <w:rPr>
                <w:sz w:val="24"/>
              </w:rPr>
            </w:pPr>
            <w:r w:rsidRPr="009B361D">
              <w:rPr>
                <w:sz w:val="24"/>
              </w:rPr>
              <w:t>CE</w:t>
            </w:r>
          </w:p>
          <w:p w:rsidR="00803F65" w:rsidRPr="009B361D" w:rsidRDefault="00803F65" w:rsidP="004A0CC5">
            <w:pPr>
              <w:rPr>
                <w:sz w:val="24"/>
              </w:rPr>
            </w:pPr>
            <w:r w:rsidRPr="009B361D">
              <w:rPr>
                <w:sz w:val="24"/>
              </w:rPr>
              <w:t>Note sur 10</w:t>
            </w:r>
          </w:p>
        </w:tc>
      </w:tr>
      <w:tr w:rsidR="00803F65" w:rsidRPr="009B361D" w:rsidTr="004A0CC5">
        <w:trPr>
          <w:jc w:val="center"/>
        </w:trPr>
        <w:tc>
          <w:tcPr>
            <w:tcW w:w="1535" w:type="dxa"/>
            <w:vMerge/>
          </w:tcPr>
          <w:p w:rsidR="00803F65" w:rsidRPr="009B361D" w:rsidRDefault="00803F65" w:rsidP="004A0CC5">
            <w:pPr>
              <w:rPr>
                <w:sz w:val="24"/>
              </w:rPr>
            </w:pPr>
          </w:p>
        </w:tc>
        <w:tc>
          <w:tcPr>
            <w:tcW w:w="1535" w:type="dxa"/>
          </w:tcPr>
          <w:p w:rsidR="00803F65" w:rsidRPr="009B361D" w:rsidRDefault="00803F65" w:rsidP="004A0CC5">
            <w:pPr>
              <w:rPr>
                <w:sz w:val="24"/>
              </w:rPr>
            </w:pPr>
            <w:r w:rsidRPr="009B361D">
              <w:rPr>
                <w:sz w:val="24"/>
              </w:rPr>
              <w:t>EE</w:t>
            </w:r>
          </w:p>
          <w:p w:rsidR="00803F65" w:rsidRPr="009B361D" w:rsidRDefault="00803F65" w:rsidP="004A0CC5">
            <w:pPr>
              <w:rPr>
                <w:sz w:val="24"/>
              </w:rPr>
            </w:pPr>
            <w:r w:rsidRPr="009B361D">
              <w:rPr>
                <w:sz w:val="24"/>
              </w:rPr>
              <w:t>Note sur 10</w:t>
            </w:r>
          </w:p>
        </w:tc>
        <w:tc>
          <w:tcPr>
            <w:tcW w:w="1535" w:type="dxa"/>
            <w:vMerge/>
          </w:tcPr>
          <w:p w:rsidR="00803F65" w:rsidRPr="009B361D" w:rsidRDefault="00803F65" w:rsidP="004A0CC5">
            <w:pPr>
              <w:rPr>
                <w:sz w:val="24"/>
              </w:rPr>
            </w:pPr>
          </w:p>
        </w:tc>
        <w:tc>
          <w:tcPr>
            <w:tcW w:w="1535" w:type="dxa"/>
          </w:tcPr>
          <w:p w:rsidR="00803F65" w:rsidRPr="009B361D" w:rsidRDefault="00803F65" w:rsidP="004A0CC5">
            <w:pPr>
              <w:rPr>
                <w:sz w:val="24"/>
              </w:rPr>
            </w:pPr>
            <w:r w:rsidRPr="009B361D">
              <w:rPr>
                <w:sz w:val="24"/>
              </w:rPr>
              <w:t>EE</w:t>
            </w:r>
          </w:p>
          <w:p w:rsidR="00803F65" w:rsidRPr="009B361D" w:rsidRDefault="00803F65" w:rsidP="004A0CC5">
            <w:pPr>
              <w:rPr>
                <w:sz w:val="24"/>
              </w:rPr>
            </w:pPr>
            <w:r w:rsidRPr="009B361D">
              <w:rPr>
                <w:sz w:val="24"/>
              </w:rPr>
              <w:t>Note sur 10</w:t>
            </w:r>
          </w:p>
        </w:tc>
      </w:tr>
      <w:tr w:rsidR="00803F65" w:rsidRPr="009B361D" w:rsidTr="004A0CC5">
        <w:trPr>
          <w:jc w:val="center"/>
        </w:trPr>
        <w:tc>
          <w:tcPr>
            <w:tcW w:w="1535" w:type="dxa"/>
            <w:vMerge/>
          </w:tcPr>
          <w:p w:rsidR="00803F65" w:rsidRPr="009B361D" w:rsidRDefault="00803F65" w:rsidP="004A0CC5">
            <w:pPr>
              <w:rPr>
                <w:sz w:val="24"/>
              </w:rPr>
            </w:pPr>
          </w:p>
        </w:tc>
        <w:tc>
          <w:tcPr>
            <w:tcW w:w="1535" w:type="dxa"/>
          </w:tcPr>
          <w:p w:rsidR="00803F65" w:rsidRPr="009B361D" w:rsidRDefault="00803F65" w:rsidP="004A0CC5">
            <w:pPr>
              <w:rPr>
                <w:sz w:val="24"/>
              </w:rPr>
            </w:pPr>
            <w:r w:rsidRPr="009B361D">
              <w:rPr>
                <w:sz w:val="24"/>
              </w:rPr>
              <w:t>1H</w:t>
            </w:r>
          </w:p>
        </w:tc>
        <w:tc>
          <w:tcPr>
            <w:tcW w:w="1535" w:type="dxa"/>
            <w:vMerge/>
          </w:tcPr>
          <w:p w:rsidR="00803F65" w:rsidRPr="009B361D" w:rsidRDefault="00803F65" w:rsidP="004A0CC5">
            <w:pPr>
              <w:rPr>
                <w:sz w:val="24"/>
              </w:rPr>
            </w:pPr>
          </w:p>
        </w:tc>
        <w:tc>
          <w:tcPr>
            <w:tcW w:w="1535" w:type="dxa"/>
          </w:tcPr>
          <w:p w:rsidR="00803F65" w:rsidRPr="009B361D" w:rsidRDefault="00803F65" w:rsidP="004A0CC5">
            <w:pPr>
              <w:rPr>
                <w:sz w:val="24"/>
              </w:rPr>
            </w:pPr>
            <w:r w:rsidRPr="009B361D">
              <w:rPr>
                <w:sz w:val="24"/>
              </w:rPr>
              <w:t>1H30</w:t>
            </w:r>
          </w:p>
        </w:tc>
      </w:tr>
    </w:tbl>
    <w:p w:rsidR="00803F65" w:rsidRPr="009B361D" w:rsidRDefault="00803F65" w:rsidP="00803F65">
      <w:pPr>
        <w:jc w:val="center"/>
        <w:rPr>
          <w:b/>
          <w:sz w:val="24"/>
          <w:u w:val="single"/>
        </w:rPr>
      </w:pPr>
      <w:r w:rsidRPr="009B361D">
        <w:rPr>
          <w:b/>
          <w:sz w:val="24"/>
          <w:u w:val="single"/>
        </w:rPr>
        <w:t>CO</w:t>
      </w:r>
    </w:p>
    <w:p w:rsidR="00803F65" w:rsidRPr="009B361D" w:rsidRDefault="00803F65" w:rsidP="00803F65">
      <w:pPr>
        <w:pStyle w:val="Sansinterligne"/>
        <w:rPr>
          <w:sz w:val="24"/>
        </w:rPr>
      </w:pPr>
      <w:r w:rsidRPr="009B361D">
        <w:rPr>
          <w:sz w:val="24"/>
        </w:rPr>
        <w:tab/>
      </w:r>
      <w:r w:rsidRPr="009B361D">
        <w:rPr>
          <w:sz w:val="24"/>
        </w:rPr>
        <w:tab/>
      </w:r>
      <w:r w:rsidRPr="009B361D">
        <w:rPr>
          <w:sz w:val="24"/>
        </w:rPr>
        <w:tab/>
        <w:t xml:space="preserve">Le document audio ne dépasse pas 1’30’’. </w:t>
      </w:r>
    </w:p>
    <w:p w:rsidR="00803F65" w:rsidRPr="009B361D" w:rsidRDefault="00803F65" w:rsidP="00803F65">
      <w:pPr>
        <w:pStyle w:val="Sansinterligne"/>
        <w:rPr>
          <w:sz w:val="24"/>
        </w:rPr>
      </w:pPr>
      <w:r w:rsidRPr="009B361D">
        <w:rPr>
          <w:sz w:val="24"/>
        </w:rPr>
        <w:tab/>
      </w:r>
      <w:r w:rsidRPr="009B361D">
        <w:rPr>
          <w:sz w:val="24"/>
        </w:rPr>
        <w:tab/>
      </w:r>
      <w:r w:rsidRPr="009B361D">
        <w:rPr>
          <w:sz w:val="24"/>
        </w:rPr>
        <w:tab/>
        <w:t xml:space="preserve">Titre indiqué . 3 Écoutes. </w:t>
      </w:r>
    </w:p>
    <w:p w:rsidR="00803F65" w:rsidRPr="009B361D" w:rsidRDefault="00803F65" w:rsidP="00803F65">
      <w:pPr>
        <w:pStyle w:val="Sansinterligne"/>
        <w:rPr>
          <w:sz w:val="24"/>
        </w:rPr>
      </w:pPr>
      <w:r w:rsidRPr="009B361D">
        <w:rPr>
          <w:sz w:val="24"/>
        </w:rPr>
        <w:tab/>
      </w:r>
      <w:r w:rsidRPr="009B361D">
        <w:rPr>
          <w:sz w:val="24"/>
        </w:rPr>
        <w:tab/>
      </w:r>
      <w:r w:rsidRPr="009B361D">
        <w:rPr>
          <w:sz w:val="24"/>
        </w:rPr>
        <w:tab/>
        <w:t>Compte-rendu en français.</w:t>
      </w:r>
    </w:p>
    <w:p w:rsidR="00803F65" w:rsidRPr="009B361D" w:rsidRDefault="00803F65" w:rsidP="00803F65">
      <w:pPr>
        <w:jc w:val="center"/>
        <w:rPr>
          <w:sz w:val="24"/>
        </w:rPr>
      </w:pPr>
      <w:r w:rsidRPr="009B361D">
        <w:rPr>
          <w:b/>
          <w:sz w:val="24"/>
          <w:u w:val="single"/>
        </w:rPr>
        <w:t>EE</w:t>
      </w:r>
    </w:p>
    <w:p w:rsidR="00803F65" w:rsidRPr="009B361D" w:rsidRDefault="00803F65" w:rsidP="00803F65">
      <w:pPr>
        <w:pStyle w:val="Sansinterligne"/>
        <w:rPr>
          <w:sz w:val="24"/>
        </w:rPr>
      </w:pPr>
      <w:r w:rsidRPr="009B361D">
        <w:rPr>
          <w:sz w:val="24"/>
        </w:rPr>
        <w:t xml:space="preserve"> </w:t>
      </w:r>
      <w:r w:rsidRPr="009B361D">
        <w:rPr>
          <w:sz w:val="24"/>
        </w:rPr>
        <w:tab/>
      </w:r>
      <w:r w:rsidRPr="009B361D">
        <w:rPr>
          <w:sz w:val="24"/>
        </w:rPr>
        <w:tab/>
        <w:t xml:space="preserve">       </w:t>
      </w:r>
      <w:r w:rsidRPr="009B361D">
        <w:rPr>
          <w:sz w:val="24"/>
        </w:rPr>
        <w:tab/>
        <w:t xml:space="preserve">Une ou deux questions en lien avec le(s) document(s) </w:t>
      </w:r>
    </w:p>
    <w:p w:rsidR="00803F65" w:rsidRPr="009B361D" w:rsidRDefault="00803F65" w:rsidP="00803F65">
      <w:pPr>
        <w:pStyle w:val="Sansinterligne"/>
        <w:rPr>
          <w:b/>
          <w:sz w:val="24"/>
        </w:rPr>
      </w:pPr>
      <w:r w:rsidRPr="009B361D">
        <w:rPr>
          <w:sz w:val="24"/>
        </w:rPr>
        <w:tab/>
      </w:r>
      <w:r w:rsidRPr="009B361D">
        <w:rPr>
          <w:sz w:val="24"/>
        </w:rPr>
        <w:tab/>
      </w:r>
      <w:r w:rsidRPr="009B361D">
        <w:rPr>
          <w:sz w:val="24"/>
        </w:rPr>
        <w:tab/>
        <w:t>de la partie compréhension (en langue cible)</w:t>
      </w:r>
    </w:p>
    <w:p w:rsidR="00803F65" w:rsidRPr="009B361D" w:rsidRDefault="00803F65" w:rsidP="00803F65">
      <w:pPr>
        <w:jc w:val="center"/>
        <w:rPr>
          <w:sz w:val="24"/>
          <w:u w:val="single"/>
        </w:rPr>
      </w:pPr>
      <w:r w:rsidRPr="009B361D">
        <w:rPr>
          <w:b/>
          <w:sz w:val="24"/>
          <w:u w:val="single"/>
        </w:rPr>
        <w:t>CE</w:t>
      </w:r>
    </w:p>
    <w:p w:rsidR="00803F65" w:rsidRDefault="00803F65" w:rsidP="00803F65">
      <w:pPr>
        <w:jc w:val="both"/>
        <w:rPr>
          <w:sz w:val="24"/>
        </w:rPr>
      </w:pPr>
      <w:r w:rsidRPr="009B361D">
        <w:rPr>
          <w:sz w:val="24"/>
        </w:rPr>
        <w:t xml:space="preserve"> </w:t>
      </w:r>
      <w:r w:rsidRPr="009B361D">
        <w:rPr>
          <w:sz w:val="24"/>
        </w:rPr>
        <w:tab/>
      </w:r>
      <w:r w:rsidRPr="009B361D">
        <w:rPr>
          <w:sz w:val="24"/>
        </w:rPr>
        <w:tab/>
      </w:r>
      <w:r w:rsidRPr="009B361D">
        <w:rPr>
          <w:sz w:val="24"/>
        </w:rPr>
        <w:tab/>
        <w:t>2 textes (+ 1 doc. Icono.) + questions (en langue cible)</w:t>
      </w:r>
    </w:p>
    <w:p w:rsidR="00803F65" w:rsidRPr="009B361D" w:rsidRDefault="00803F65" w:rsidP="009B361D">
      <w:pPr>
        <w:jc w:val="center"/>
        <w:rPr>
          <w:b/>
          <w:sz w:val="28"/>
          <w:u w:val="single"/>
          <w:lang w:eastAsia="fr-FR"/>
        </w:rPr>
      </w:pPr>
      <w:r w:rsidRPr="009B361D">
        <w:rPr>
          <w:b/>
          <w:sz w:val="28"/>
          <w:u w:val="single"/>
        </w:rPr>
        <w:t>Modalités</w:t>
      </w:r>
      <w:r w:rsidRPr="009B361D">
        <w:rPr>
          <w:b/>
          <w:sz w:val="28"/>
          <w:u w:val="single"/>
          <w:lang w:eastAsia="fr-FR"/>
        </w:rPr>
        <w:t xml:space="preserve"> des E3C3 en terminale</w:t>
      </w:r>
    </w:p>
    <w:tbl>
      <w:tblPr>
        <w:tblStyle w:val="Grilledutableau"/>
        <w:tblW w:w="0" w:type="auto"/>
        <w:jc w:val="center"/>
        <w:tblLook w:val="04A0"/>
      </w:tblPr>
      <w:tblGrid>
        <w:gridCol w:w="1535"/>
        <w:gridCol w:w="1535"/>
        <w:gridCol w:w="1535"/>
        <w:gridCol w:w="1535"/>
      </w:tblGrid>
      <w:tr w:rsidR="00E77023" w:rsidRPr="009B361D" w:rsidTr="004A0CC5">
        <w:trPr>
          <w:jc w:val="center"/>
        </w:trPr>
        <w:tc>
          <w:tcPr>
            <w:tcW w:w="3070" w:type="dxa"/>
            <w:gridSpan w:val="2"/>
          </w:tcPr>
          <w:p w:rsidR="00E77023" w:rsidRPr="009B361D" w:rsidRDefault="00E77023" w:rsidP="004A0CC5">
            <w:pPr>
              <w:jc w:val="center"/>
              <w:rPr>
                <w:sz w:val="24"/>
              </w:rPr>
            </w:pPr>
            <w:r w:rsidRPr="009B361D">
              <w:rPr>
                <w:sz w:val="24"/>
              </w:rPr>
              <w:t>Troisième</w:t>
            </w:r>
            <w:r w:rsidRPr="009B361D">
              <w:rPr>
                <w:sz w:val="24"/>
              </w:rPr>
              <w:t xml:space="preserve"> session</w:t>
            </w:r>
          </w:p>
          <w:p w:rsidR="00E77023" w:rsidRPr="009B361D" w:rsidRDefault="00E77023" w:rsidP="004A0CC5">
            <w:pPr>
              <w:jc w:val="center"/>
              <w:rPr>
                <w:b/>
                <w:sz w:val="24"/>
              </w:rPr>
            </w:pPr>
            <w:r w:rsidRPr="009B361D">
              <w:rPr>
                <w:b/>
                <w:sz w:val="24"/>
              </w:rPr>
              <w:t>EPREUVE 3</w:t>
            </w:r>
          </w:p>
        </w:tc>
        <w:tc>
          <w:tcPr>
            <w:tcW w:w="3070" w:type="dxa"/>
            <w:gridSpan w:val="2"/>
          </w:tcPr>
          <w:p w:rsidR="00E77023" w:rsidRPr="009B361D" w:rsidRDefault="00E77023" w:rsidP="004A0CC5">
            <w:pPr>
              <w:jc w:val="center"/>
              <w:rPr>
                <w:sz w:val="24"/>
              </w:rPr>
            </w:pPr>
            <w:r w:rsidRPr="009B361D">
              <w:rPr>
                <w:sz w:val="24"/>
              </w:rPr>
              <w:t>Deuxième session</w:t>
            </w:r>
          </w:p>
          <w:p w:rsidR="00E77023" w:rsidRPr="009B361D" w:rsidRDefault="00E77023" w:rsidP="004A0CC5">
            <w:pPr>
              <w:jc w:val="center"/>
              <w:rPr>
                <w:b/>
                <w:sz w:val="24"/>
              </w:rPr>
            </w:pPr>
            <w:r w:rsidRPr="009B361D">
              <w:rPr>
                <w:b/>
                <w:sz w:val="24"/>
              </w:rPr>
              <w:t>EPREUVE 2</w:t>
            </w:r>
          </w:p>
          <w:p w:rsidR="00E77023" w:rsidRPr="009B361D" w:rsidRDefault="00E77023" w:rsidP="004A0CC5">
            <w:pPr>
              <w:jc w:val="center"/>
              <w:rPr>
                <w:b/>
                <w:sz w:val="24"/>
              </w:rPr>
            </w:pPr>
          </w:p>
        </w:tc>
      </w:tr>
      <w:tr w:rsidR="00E77023" w:rsidRPr="009B361D" w:rsidTr="004A0CC5">
        <w:trPr>
          <w:jc w:val="center"/>
        </w:trPr>
        <w:tc>
          <w:tcPr>
            <w:tcW w:w="1535" w:type="dxa"/>
            <w:vMerge w:val="restart"/>
          </w:tcPr>
          <w:p w:rsidR="00E77023" w:rsidRPr="009B361D" w:rsidRDefault="00E77023" w:rsidP="004A0CC5">
            <w:pPr>
              <w:rPr>
                <w:sz w:val="24"/>
              </w:rPr>
            </w:pPr>
          </w:p>
          <w:p w:rsidR="00E77023" w:rsidRPr="009B361D" w:rsidRDefault="00E77023" w:rsidP="004A0CC5">
            <w:pPr>
              <w:rPr>
                <w:sz w:val="24"/>
              </w:rPr>
            </w:pPr>
            <w:r w:rsidRPr="009B361D">
              <w:rPr>
                <w:sz w:val="24"/>
              </w:rPr>
              <w:t>3</w:t>
            </w:r>
            <w:r w:rsidRPr="009B361D">
              <w:rPr>
                <w:sz w:val="24"/>
                <w:vertAlign w:val="superscript"/>
              </w:rPr>
              <w:t>ème</w:t>
            </w:r>
            <w:r w:rsidRPr="009B361D">
              <w:rPr>
                <w:sz w:val="24"/>
              </w:rPr>
              <w:t xml:space="preserve"> Trimestre</w:t>
            </w:r>
          </w:p>
        </w:tc>
        <w:tc>
          <w:tcPr>
            <w:tcW w:w="1535" w:type="dxa"/>
          </w:tcPr>
          <w:p w:rsidR="00E77023" w:rsidRPr="009B361D" w:rsidRDefault="00E77023" w:rsidP="004A0CC5">
            <w:pPr>
              <w:rPr>
                <w:sz w:val="24"/>
              </w:rPr>
            </w:pPr>
            <w:r w:rsidRPr="009B361D">
              <w:rPr>
                <w:sz w:val="24"/>
              </w:rPr>
              <w:t>CO</w:t>
            </w:r>
          </w:p>
        </w:tc>
        <w:tc>
          <w:tcPr>
            <w:tcW w:w="1535" w:type="dxa"/>
            <w:vMerge w:val="restart"/>
          </w:tcPr>
          <w:p w:rsidR="00E77023" w:rsidRPr="009B361D" w:rsidRDefault="00E77023" w:rsidP="004A0CC5">
            <w:pPr>
              <w:rPr>
                <w:sz w:val="24"/>
              </w:rPr>
            </w:pPr>
          </w:p>
          <w:p w:rsidR="00E77023" w:rsidRPr="009B361D" w:rsidRDefault="00E77023" w:rsidP="004A0CC5">
            <w:pPr>
              <w:rPr>
                <w:sz w:val="24"/>
              </w:rPr>
            </w:pPr>
            <w:r w:rsidRPr="009B361D">
              <w:rPr>
                <w:sz w:val="24"/>
              </w:rPr>
              <w:t>3</w:t>
            </w:r>
            <w:r w:rsidRPr="009B361D">
              <w:rPr>
                <w:sz w:val="24"/>
                <w:vertAlign w:val="superscript"/>
              </w:rPr>
              <w:t>ème</w:t>
            </w:r>
            <w:r w:rsidRPr="009B361D">
              <w:rPr>
                <w:sz w:val="24"/>
              </w:rPr>
              <w:t xml:space="preserve"> Trimestre</w:t>
            </w:r>
          </w:p>
        </w:tc>
        <w:tc>
          <w:tcPr>
            <w:tcW w:w="1535" w:type="dxa"/>
          </w:tcPr>
          <w:p w:rsidR="00E77023" w:rsidRPr="009B361D" w:rsidRDefault="00E77023" w:rsidP="004A0CC5">
            <w:pPr>
              <w:rPr>
                <w:sz w:val="24"/>
              </w:rPr>
            </w:pPr>
            <w:r w:rsidRPr="009B361D">
              <w:rPr>
                <w:sz w:val="24"/>
              </w:rPr>
              <w:t>E</w:t>
            </w:r>
            <w:r w:rsidR="00704101" w:rsidRPr="009B361D">
              <w:rPr>
                <w:sz w:val="24"/>
              </w:rPr>
              <w:t>O</w:t>
            </w:r>
          </w:p>
          <w:p w:rsidR="00E77023" w:rsidRPr="009B361D" w:rsidRDefault="00E77023" w:rsidP="004A0CC5">
            <w:pPr>
              <w:rPr>
                <w:sz w:val="24"/>
              </w:rPr>
            </w:pPr>
          </w:p>
        </w:tc>
      </w:tr>
      <w:tr w:rsidR="00E77023" w:rsidRPr="009B361D" w:rsidTr="004A0CC5">
        <w:trPr>
          <w:jc w:val="center"/>
        </w:trPr>
        <w:tc>
          <w:tcPr>
            <w:tcW w:w="1535" w:type="dxa"/>
            <w:vMerge/>
          </w:tcPr>
          <w:p w:rsidR="00E77023" w:rsidRPr="009B361D" w:rsidRDefault="00E77023" w:rsidP="004A0CC5">
            <w:pPr>
              <w:rPr>
                <w:sz w:val="24"/>
              </w:rPr>
            </w:pPr>
          </w:p>
        </w:tc>
        <w:tc>
          <w:tcPr>
            <w:tcW w:w="1535" w:type="dxa"/>
          </w:tcPr>
          <w:p w:rsidR="00E77023" w:rsidRPr="009B361D" w:rsidRDefault="00E77023" w:rsidP="004A0CC5">
            <w:pPr>
              <w:rPr>
                <w:sz w:val="24"/>
              </w:rPr>
            </w:pPr>
            <w:r w:rsidRPr="009B361D">
              <w:rPr>
                <w:sz w:val="24"/>
              </w:rPr>
              <w:t>EE</w:t>
            </w:r>
          </w:p>
        </w:tc>
        <w:tc>
          <w:tcPr>
            <w:tcW w:w="1535" w:type="dxa"/>
            <w:vMerge/>
          </w:tcPr>
          <w:p w:rsidR="00E77023" w:rsidRPr="009B361D" w:rsidRDefault="00E77023" w:rsidP="004A0CC5">
            <w:pPr>
              <w:rPr>
                <w:sz w:val="24"/>
              </w:rPr>
            </w:pPr>
          </w:p>
        </w:tc>
        <w:tc>
          <w:tcPr>
            <w:tcW w:w="1535" w:type="dxa"/>
          </w:tcPr>
          <w:p w:rsidR="00E77023" w:rsidRPr="009B361D" w:rsidRDefault="00E77023" w:rsidP="004A0CC5">
            <w:pPr>
              <w:rPr>
                <w:sz w:val="24"/>
              </w:rPr>
            </w:pPr>
            <w:r w:rsidRPr="009B361D">
              <w:rPr>
                <w:sz w:val="24"/>
              </w:rPr>
              <w:t>EE</w:t>
            </w:r>
          </w:p>
        </w:tc>
      </w:tr>
      <w:tr w:rsidR="00E77023" w:rsidRPr="009B361D" w:rsidTr="004A0CC5">
        <w:trPr>
          <w:jc w:val="center"/>
        </w:trPr>
        <w:tc>
          <w:tcPr>
            <w:tcW w:w="1535" w:type="dxa"/>
            <w:vMerge/>
          </w:tcPr>
          <w:p w:rsidR="00E77023" w:rsidRPr="009B361D" w:rsidRDefault="00E77023" w:rsidP="004A0CC5">
            <w:pPr>
              <w:rPr>
                <w:sz w:val="24"/>
              </w:rPr>
            </w:pPr>
          </w:p>
        </w:tc>
        <w:tc>
          <w:tcPr>
            <w:tcW w:w="1535" w:type="dxa"/>
          </w:tcPr>
          <w:p w:rsidR="00E77023" w:rsidRPr="009B361D" w:rsidRDefault="00E77023" w:rsidP="004A0CC5">
            <w:pPr>
              <w:rPr>
                <w:sz w:val="24"/>
              </w:rPr>
            </w:pPr>
            <w:r w:rsidRPr="009B361D">
              <w:rPr>
                <w:sz w:val="24"/>
              </w:rPr>
              <w:t>2</w:t>
            </w:r>
            <w:r w:rsidRPr="009B361D">
              <w:rPr>
                <w:sz w:val="24"/>
              </w:rPr>
              <w:t>H</w:t>
            </w:r>
          </w:p>
        </w:tc>
        <w:tc>
          <w:tcPr>
            <w:tcW w:w="1535" w:type="dxa"/>
            <w:vMerge/>
          </w:tcPr>
          <w:p w:rsidR="00E77023" w:rsidRPr="009B361D" w:rsidRDefault="00E77023" w:rsidP="004A0CC5">
            <w:pPr>
              <w:rPr>
                <w:sz w:val="24"/>
              </w:rPr>
            </w:pPr>
          </w:p>
        </w:tc>
        <w:tc>
          <w:tcPr>
            <w:tcW w:w="1535" w:type="dxa"/>
          </w:tcPr>
          <w:p w:rsidR="00E77023" w:rsidRPr="009B361D" w:rsidRDefault="00704101" w:rsidP="004A0CC5">
            <w:pPr>
              <w:rPr>
                <w:sz w:val="24"/>
              </w:rPr>
            </w:pPr>
            <w:r w:rsidRPr="009B361D">
              <w:rPr>
                <w:sz w:val="24"/>
              </w:rPr>
              <w:t>10mn</w:t>
            </w:r>
          </w:p>
        </w:tc>
      </w:tr>
    </w:tbl>
    <w:p w:rsidR="00803F65" w:rsidRPr="009B361D" w:rsidRDefault="00803F65" w:rsidP="009B361D">
      <w:pPr>
        <w:pStyle w:val="Sansinterligne"/>
        <w:jc w:val="center"/>
        <w:rPr>
          <w:b/>
          <w:sz w:val="32"/>
          <w:lang w:eastAsia="fr-FR"/>
        </w:rPr>
      </w:pPr>
      <w:r w:rsidRPr="009B361D">
        <w:rPr>
          <w:b/>
          <w:sz w:val="32"/>
          <w:lang w:eastAsia="fr-FR"/>
        </w:rPr>
        <w:t>L’oral de langues en voie générale</w:t>
      </w:r>
    </w:p>
    <w:p w:rsidR="009B361D" w:rsidRPr="009B361D" w:rsidRDefault="009B361D" w:rsidP="009B361D">
      <w:pPr>
        <w:pStyle w:val="Sansinterligne"/>
        <w:jc w:val="center"/>
        <w:rPr>
          <w:b/>
          <w:sz w:val="32"/>
          <w:lang w:eastAsia="fr-FR"/>
        </w:rPr>
      </w:pPr>
    </w:p>
    <w:p w:rsidR="009B361D" w:rsidRPr="009B361D" w:rsidRDefault="00803F65" w:rsidP="009B361D">
      <w:pPr>
        <w:pStyle w:val="Sansinterligne"/>
        <w:jc w:val="both"/>
        <w:rPr>
          <w:rFonts w:ascii="Arial" w:hAnsi="Arial" w:cs="Arial"/>
          <w:sz w:val="28"/>
          <w:szCs w:val="24"/>
          <w:lang w:eastAsia="fr-FR"/>
        </w:rPr>
      </w:pPr>
      <w:r w:rsidRPr="009B361D">
        <w:rPr>
          <w:rFonts w:ascii="Arial" w:hAnsi="Arial" w:cs="Arial"/>
          <w:sz w:val="28"/>
          <w:szCs w:val="24"/>
          <w:lang w:eastAsia="fr-FR"/>
        </w:rPr>
        <w:t xml:space="preserve">Pour la partie orale en voie générale , tu as le choix entre 3 « axes » proposés par l’examinateur. </w:t>
      </w:r>
    </w:p>
    <w:p w:rsidR="00803F65" w:rsidRPr="009B361D" w:rsidRDefault="00803F65" w:rsidP="009B361D">
      <w:pPr>
        <w:pStyle w:val="Sansinterligne"/>
        <w:jc w:val="both"/>
        <w:rPr>
          <w:rFonts w:ascii="Arial" w:hAnsi="Arial" w:cs="Arial"/>
          <w:sz w:val="28"/>
          <w:szCs w:val="24"/>
          <w:lang w:eastAsia="fr-FR"/>
        </w:rPr>
      </w:pPr>
      <w:r w:rsidRPr="009B361D">
        <w:rPr>
          <w:rFonts w:ascii="Arial" w:hAnsi="Arial" w:cs="Arial"/>
          <w:sz w:val="28"/>
          <w:szCs w:val="24"/>
          <w:lang w:eastAsia="fr-FR"/>
        </w:rPr>
        <w:t>Deux documents iconographiques, deux citations ou un document iconographique + une citation seront à ta disposition.</w:t>
      </w:r>
    </w:p>
    <w:p w:rsidR="009B361D" w:rsidRPr="009B361D" w:rsidRDefault="00803F65" w:rsidP="009B361D">
      <w:pPr>
        <w:pStyle w:val="Sansinterligne"/>
        <w:jc w:val="both"/>
        <w:rPr>
          <w:rFonts w:ascii="Arial" w:hAnsi="Arial" w:cs="Arial"/>
          <w:sz w:val="28"/>
          <w:szCs w:val="24"/>
          <w:lang w:eastAsia="fr-FR"/>
        </w:rPr>
      </w:pPr>
      <w:r w:rsidRPr="009B361D">
        <w:rPr>
          <w:rFonts w:ascii="Arial" w:hAnsi="Arial" w:cs="Arial"/>
          <w:sz w:val="28"/>
          <w:szCs w:val="24"/>
          <w:lang w:eastAsia="fr-FR"/>
        </w:rPr>
        <w:t xml:space="preserve">Sur la base de ces documents tu auras </w:t>
      </w:r>
      <w:r w:rsidRPr="009B361D">
        <w:rPr>
          <w:rFonts w:ascii="Arial" w:hAnsi="Arial" w:cs="Arial"/>
          <w:b/>
          <w:sz w:val="28"/>
          <w:szCs w:val="24"/>
          <w:lang w:eastAsia="fr-FR"/>
        </w:rPr>
        <w:t>5 minutes</w:t>
      </w:r>
      <w:r w:rsidRPr="009B361D">
        <w:rPr>
          <w:rFonts w:ascii="Arial" w:hAnsi="Arial" w:cs="Arial"/>
          <w:sz w:val="28"/>
          <w:szCs w:val="24"/>
          <w:lang w:eastAsia="fr-FR"/>
        </w:rPr>
        <w:t xml:space="preserve"> maximum pour expliquer quel document illustre le mieux l’axe choisi. </w:t>
      </w:r>
    </w:p>
    <w:p w:rsidR="00803F65" w:rsidRPr="009B361D" w:rsidRDefault="00803F65" w:rsidP="009B361D">
      <w:pPr>
        <w:pStyle w:val="Sansinterligne"/>
        <w:jc w:val="both"/>
        <w:rPr>
          <w:rFonts w:ascii="Arial" w:hAnsi="Arial" w:cs="Arial"/>
          <w:sz w:val="28"/>
          <w:szCs w:val="24"/>
          <w:lang w:eastAsia="fr-FR"/>
        </w:rPr>
      </w:pPr>
      <w:r w:rsidRPr="009B361D">
        <w:rPr>
          <w:rFonts w:ascii="Arial" w:hAnsi="Arial" w:cs="Arial"/>
          <w:sz w:val="28"/>
          <w:szCs w:val="24"/>
          <w:lang w:eastAsia="fr-FR"/>
        </w:rPr>
        <w:t>Le reste de l’entretien sera une discussion plus large sur le travail réalisé, toujours en lien avec l’axe choisi.</w:t>
      </w:r>
    </w:p>
    <w:p w:rsidR="009B361D" w:rsidRPr="009B361D" w:rsidRDefault="009B361D" w:rsidP="009B361D">
      <w:pPr>
        <w:pStyle w:val="Sansinterligne"/>
        <w:jc w:val="both"/>
        <w:rPr>
          <w:rFonts w:ascii="Arial" w:hAnsi="Arial" w:cs="Arial"/>
          <w:sz w:val="28"/>
          <w:szCs w:val="24"/>
          <w:lang w:eastAsia="fr-FR"/>
        </w:rPr>
      </w:pPr>
    </w:p>
    <w:p w:rsidR="00803F65" w:rsidRPr="009B361D" w:rsidRDefault="00803F65" w:rsidP="009B361D">
      <w:pPr>
        <w:pStyle w:val="Sansinterligne"/>
        <w:jc w:val="center"/>
        <w:rPr>
          <w:b/>
          <w:sz w:val="32"/>
          <w:lang w:eastAsia="fr-FR"/>
        </w:rPr>
      </w:pPr>
      <w:r w:rsidRPr="009B361D">
        <w:rPr>
          <w:b/>
          <w:sz w:val="32"/>
          <w:lang w:eastAsia="fr-FR"/>
        </w:rPr>
        <w:t>L’évaluation orale en voie technologique</w:t>
      </w:r>
    </w:p>
    <w:p w:rsidR="009B361D" w:rsidRPr="009B361D" w:rsidRDefault="009B361D" w:rsidP="009B361D">
      <w:pPr>
        <w:pStyle w:val="Sansinterligne"/>
        <w:jc w:val="center"/>
        <w:rPr>
          <w:b/>
          <w:sz w:val="32"/>
          <w:lang w:eastAsia="fr-FR"/>
        </w:rPr>
      </w:pPr>
    </w:p>
    <w:p w:rsidR="00432E9D" w:rsidRPr="009B361D" w:rsidRDefault="00803F65" w:rsidP="009B361D">
      <w:pPr>
        <w:pStyle w:val="Sansinterligne"/>
        <w:jc w:val="both"/>
        <w:rPr>
          <w:rFonts w:ascii="Arial" w:hAnsi="Arial" w:cs="Arial"/>
          <w:sz w:val="28"/>
          <w:szCs w:val="24"/>
          <w:lang w:eastAsia="fr-FR"/>
        </w:rPr>
      </w:pPr>
      <w:r w:rsidRPr="009B361D">
        <w:rPr>
          <w:rFonts w:ascii="Arial" w:hAnsi="Arial" w:cs="Arial"/>
          <w:sz w:val="28"/>
          <w:szCs w:val="24"/>
          <w:lang w:eastAsia="fr-FR"/>
        </w:rPr>
        <w:t xml:space="preserve">Pour la voie technologique, cette évaluation orale s’appelle ETLV (Enseignement Technologique en Langue Vivante). </w:t>
      </w:r>
    </w:p>
    <w:p w:rsidR="00432E9D" w:rsidRPr="009B361D" w:rsidRDefault="00803F65" w:rsidP="009B361D">
      <w:pPr>
        <w:pStyle w:val="Sansinterligne"/>
        <w:jc w:val="both"/>
        <w:rPr>
          <w:rFonts w:ascii="Arial" w:hAnsi="Arial" w:cs="Arial"/>
          <w:sz w:val="28"/>
          <w:szCs w:val="24"/>
          <w:lang w:eastAsia="fr-FR"/>
        </w:rPr>
      </w:pPr>
      <w:r w:rsidRPr="009B361D">
        <w:rPr>
          <w:rFonts w:ascii="Arial" w:hAnsi="Arial" w:cs="Arial"/>
          <w:sz w:val="28"/>
          <w:szCs w:val="24"/>
          <w:lang w:eastAsia="fr-FR"/>
        </w:rPr>
        <w:t xml:space="preserve">Tu as 5 minutes maximum de présentation, avec à ta disposition des ressources que tu auras produites. </w:t>
      </w:r>
    </w:p>
    <w:p w:rsidR="00803F65" w:rsidRPr="009B361D" w:rsidRDefault="00803F65" w:rsidP="009B361D">
      <w:pPr>
        <w:pStyle w:val="Sansinterligne"/>
        <w:jc w:val="both"/>
        <w:rPr>
          <w:rFonts w:ascii="Arial" w:hAnsi="Arial" w:cs="Arial"/>
          <w:sz w:val="28"/>
          <w:szCs w:val="24"/>
          <w:lang w:eastAsia="fr-FR"/>
        </w:rPr>
      </w:pPr>
      <w:r w:rsidRPr="009B361D">
        <w:rPr>
          <w:rFonts w:ascii="Arial" w:hAnsi="Arial" w:cs="Arial"/>
          <w:sz w:val="28"/>
          <w:szCs w:val="24"/>
          <w:lang w:eastAsia="fr-FR"/>
        </w:rPr>
        <w:t>La suite de l’évaluation est un entretien avec le jury composé d’un enseignant de langue vivante et d’un enseignant dans la technologie choisie.</w:t>
      </w:r>
    </w:p>
    <w:p w:rsidR="009B361D" w:rsidRPr="009B361D" w:rsidRDefault="009B361D" w:rsidP="009B361D">
      <w:pPr>
        <w:pStyle w:val="Sansinterligne"/>
        <w:jc w:val="both"/>
        <w:rPr>
          <w:rFonts w:ascii="Arial" w:hAnsi="Arial" w:cs="Arial"/>
          <w:sz w:val="28"/>
          <w:szCs w:val="24"/>
          <w:lang w:eastAsia="fr-FR"/>
        </w:rPr>
      </w:pPr>
    </w:p>
    <w:p w:rsidR="00803F65" w:rsidRPr="009B361D" w:rsidRDefault="00803F65" w:rsidP="009B361D">
      <w:pPr>
        <w:pStyle w:val="Sansinterligne"/>
        <w:jc w:val="both"/>
        <w:rPr>
          <w:rFonts w:ascii="Arial" w:hAnsi="Arial" w:cs="Arial"/>
          <w:sz w:val="28"/>
          <w:szCs w:val="24"/>
          <w:lang w:eastAsia="fr-FR"/>
        </w:rPr>
      </w:pPr>
      <w:r w:rsidRPr="009B361D">
        <w:rPr>
          <w:rFonts w:ascii="Arial" w:hAnsi="Arial" w:cs="Arial"/>
          <w:i/>
          <w:iCs/>
          <w:sz w:val="28"/>
          <w:szCs w:val="24"/>
          <w:lang w:eastAsia="fr-FR"/>
        </w:rPr>
        <w:t xml:space="preserve"> – chaque partie est notée sur 10 points</w:t>
      </w:r>
      <w:r w:rsidRPr="009B361D">
        <w:rPr>
          <w:rFonts w:ascii="Arial" w:hAnsi="Arial" w:cs="Arial"/>
          <w:sz w:val="28"/>
          <w:szCs w:val="24"/>
          <w:lang w:eastAsia="fr-FR"/>
        </w:rPr>
        <w:t>. L</w:t>
      </w:r>
      <w:r w:rsidRPr="009B361D">
        <w:rPr>
          <w:rFonts w:ascii="Arial" w:hAnsi="Arial" w:cs="Arial"/>
          <w:i/>
          <w:iCs/>
          <w:sz w:val="28"/>
          <w:szCs w:val="24"/>
          <w:lang w:eastAsia="fr-FR"/>
        </w:rPr>
        <w:t>a somme des deux parties donn</w:t>
      </w:r>
      <w:r w:rsidRPr="009B361D">
        <w:rPr>
          <w:rFonts w:ascii="Arial" w:hAnsi="Arial" w:cs="Arial"/>
          <w:sz w:val="28"/>
          <w:szCs w:val="24"/>
          <w:lang w:eastAsia="fr-FR"/>
        </w:rPr>
        <w:t>e </w:t>
      </w:r>
      <w:r w:rsidRPr="009B361D">
        <w:rPr>
          <w:rFonts w:ascii="Arial" w:hAnsi="Arial" w:cs="Arial"/>
          <w:i/>
          <w:iCs/>
          <w:sz w:val="28"/>
          <w:szCs w:val="24"/>
          <w:lang w:eastAsia="fr-FR"/>
        </w:rPr>
        <w:t>la note finale sur 20 points.</w:t>
      </w:r>
    </w:p>
    <w:p w:rsidR="009B361D" w:rsidRPr="009B361D" w:rsidRDefault="009B361D" w:rsidP="00432E9D">
      <w:pPr>
        <w:pStyle w:val="Sansinterligne"/>
        <w:jc w:val="center"/>
        <w:rPr>
          <w:b/>
          <w:sz w:val="28"/>
          <w:lang w:eastAsia="fr-FR"/>
        </w:rPr>
      </w:pPr>
    </w:p>
    <w:p w:rsidR="00803F65" w:rsidRPr="009B361D" w:rsidRDefault="00803F65" w:rsidP="00432E9D">
      <w:pPr>
        <w:pStyle w:val="Sansinterligne"/>
        <w:jc w:val="center"/>
        <w:rPr>
          <w:b/>
          <w:sz w:val="28"/>
          <w:lang w:eastAsia="fr-FR"/>
        </w:rPr>
      </w:pPr>
      <w:r w:rsidRPr="009B361D">
        <w:rPr>
          <w:b/>
          <w:sz w:val="28"/>
          <w:lang w:eastAsia="fr-FR"/>
        </w:rPr>
        <w:t xml:space="preserve"> LE PROGRAMME DE LVA-LVB</w:t>
      </w:r>
    </w:p>
    <w:p w:rsidR="00432E9D" w:rsidRPr="009B361D" w:rsidRDefault="00432E9D" w:rsidP="00432E9D">
      <w:pPr>
        <w:pStyle w:val="Sansinterligne"/>
        <w:jc w:val="center"/>
        <w:rPr>
          <w:b/>
          <w:sz w:val="28"/>
          <w:lang w:eastAsia="fr-FR"/>
        </w:rPr>
      </w:pPr>
    </w:p>
    <w:p w:rsidR="00803F65" w:rsidRPr="009B361D" w:rsidRDefault="00803F65" w:rsidP="00432E9D">
      <w:pPr>
        <w:pStyle w:val="Sansinterligne"/>
        <w:jc w:val="both"/>
        <w:rPr>
          <w:sz w:val="28"/>
          <w:lang w:eastAsia="fr-FR"/>
        </w:rPr>
      </w:pPr>
      <w:r w:rsidRPr="009B361D">
        <w:rPr>
          <w:sz w:val="28"/>
          <w:lang w:eastAsia="fr-FR"/>
        </w:rPr>
        <w:t>Le programme aborde évidement l’aspect d’</w:t>
      </w:r>
      <w:r w:rsidRPr="009B361D">
        <w:rPr>
          <w:b/>
          <w:bCs/>
          <w:sz w:val="28"/>
          <w:lang w:eastAsia="fr-FR"/>
        </w:rPr>
        <w:t>étude de la langue </w:t>
      </w:r>
      <w:r w:rsidRPr="009B361D">
        <w:rPr>
          <w:sz w:val="28"/>
          <w:lang w:eastAsia="fr-FR"/>
        </w:rPr>
        <w:t>(développement du vocabulaire, compréhension orale, maitrise écrite ou encore étude de la grammaire) qui te permettra de progresser dans ton niveau de maitrise de la langue. C’est pourquoi ton apprentissage en langues vivantes s’ouvrira à un aspect culturel et interculturel des langues étudiées. Pour cela, huit « </w:t>
      </w:r>
      <w:r w:rsidRPr="009B361D">
        <w:rPr>
          <w:i/>
          <w:iCs/>
          <w:sz w:val="28"/>
          <w:lang w:eastAsia="fr-FR"/>
        </w:rPr>
        <w:t>axes</w:t>
      </w:r>
      <w:r w:rsidRPr="009B361D">
        <w:rPr>
          <w:sz w:val="28"/>
          <w:lang w:eastAsia="fr-FR"/>
        </w:rPr>
        <w:t> » d’études sont identifiés :</w:t>
      </w:r>
    </w:p>
    <w:p w:rsidR="00432E9D" w:rsidRPr="009B361D" w:rsidRDefault="00432E9D" w:rsidP="00432E9D">
      <w:pPr>
        <w:pStyle w:val="Sansinterligne"/>
        <w:jc w:val="both"/>
        <w:rPr>
          <w:sz w:val="28"/>
          <w:lang w:eastAsia="fr-FR"/>
        </w:rPr>
      </w:pPr>
    </w:p>
    <w:p w:rsidR="00803F65" w:rsidRPr="009B361D" w:rsidRDefault="00432E9D" w:rsidP="00432E9D">
      <w:pPr>
        <w:pStyle w:val="Sansinterligne"/>
        <w:rPr>
          <w:sz w:val="28"/>
          <w:lang w:eastAsia="fr-FR"/>
        </w:rPr>
      </w:pPr>
      <w:r w:rsidRPr="009B361D">
        <w:rPr>
          <w:sz w:val="28"/>
          <w:lang w:eastAsia="fr-FR"/>
        </w:rPr>
        <w:t>-</w:t>
      </w:r>
      <w:r w:rsidR="00803F65" w:rsidRPr="009B361D">
        <w:rPr>
          <w:sz w:val="28"/>
          <w:lang w:eastAsia="fr-FR"/>
        </w:rPr>
        <w:t>Identités et échanges (axe 1)</w:t>
      </w:r>
    </w:p>
    <w:p w:rsidR="00803F65" w:rsidRPr="009B361D" w:rsidRDefault="00432E9D" w:rsidP="00432E9D">
      <w:pPr>
        <w:pStyle w:val="Sansinterligne"/>
        <w:rPr>
          <w:sz w:val="28"/>
          <w:lang w:eastAsia="fr-FR"/>
        </w:rPr>
      </w:pPr>
      <w:r w:rsidRPr="009B361D">
        <w:rPr>
          <w:sz w:val="28"/>
          <w:lang w:eastAsia="fr-FR"/>
        </w:rPr>
        <w:t>-</w:t>
      </w:r>
      <w:r w:rsidR="00803F65" w:rsidRPr="009B361D">
        <w:rPr>
          <w:sz w:val="28"/>
          <w:lang w:eastAsia="fr-FR"/>
        </w:rPr>
        <w:t>Espace privé et espace public (axe 2)</w:t>
      </w:r>
    </w:p>
    <w:p w:rsidR="00803F65" w:rsidRPr="009B361D" w:rsidRDefault="00432E9D" w:rsidP="00432E9D">
      <w:pPr>
        <w:pStyle w:val="Sansinterligne"/>
        <w:rPr>
          <w:sz w:val="28"/>
          <w:lang w:eastAsia="fr-FR"/>
        </w:rPr>
      </w:pPr>
      <w:r w:rsidRPr="009B361D">
        <w:rPr>
          <w:sz w:val="28"/>
          <w:lang w:eastAsia="fr-FR"/>
        </w:rPr>
        <w:t>-</w:t>
      </w:r>
      <w:r w:rsidR="00803F65" w:rsidRPr="009B361D">
        <w:rPr>
          <w:sz w:val="28"/>
          <w:lang w:eastAsia="fr-FR"/>
        </w:rPr>
        <w:t>Art et pouvoir (axe 3 )</w:t>
      </w:r>
    </w:p>
    <w:p w:rsidR="00803F65" w:rsidRPr="009B361D" w:rsidRDefault="00432E9D" w:rsidP="00432E9D">
      <w:pPr>
        <w:pStyle w:val="Sansinterligne"/>
        <w:rPr>
          <w:sz w:val="28"/>
          <w:lang w:eastAsia="fr-FR"/>
        </w:rPr>
      </w:pPr>
      <w:r w:rsidRPr="009B361D">
        <w:rPr>
          <w:sz w:val="28"/>
          <w:lang w:eastAsia="fr-FR"/>
        </w:rPr>
        <w:t>-</w:t>
      </w:r>
      <w:r w:rsidR="00803F65" w:rsidRPr="009B361D">
        <w:rPr>
          <w:sz w:val="28"/>
          <w:lang w:eastAsia="fr-FR"/>
        </w:rPr>
        <w:t>Citoyenneté et mondes virtuels (axe 4)</w:t>
      </w:r>
    </w:p>
    <w:p w:rsidR="00803F65" w:rsidRPr="009B361D" w:rsidRDefault="00432E9D" w:rsidP="00432E9D">
      <w:pPr>
        <w:pStyle w:val="Sansinterligne"/>
        <w:rPr>
          <w:sz w:val="28"/>
          <w:lang w:eastAsia="fr-FR"/>
        </w:rPr>
      </w:pPr>
      <w:r w:rsidRPr="009B361D">
        <w:rPr>
          <w:sz w:val="28"/>
          <w:lang w:eastAsia="fr-FR"/>
        </w:rPr>
        <w:t>-</w:t>
      </w:r>
      <w:r w:rsidR="00803F65" w:rsidRPr="009B361D">
        <w:rPr>
          <w:sz w:val="28"/>
          <w:lang w:eastAsia="fr-FR"/>
        </w:rPr>
        <w:t>Fictions et réalités (axe 5)</w:t>
      </w:r>
    </w:p>
    <w:p w:rsidR="00803F65" w:rsidRPr="009B361D" w:rsidRDefault="00432E9D" w:rsidP="00432E9D">
      <w:pPr>
        <w:pStyle w:val="Sansinterligne"/>
        <w:rPr>
          <w:sz w:val="28"/>
          <w:lang w:eastAsia="fr-FR"/>
        </w:rPr>
      </w:pPr>
      <w:r w:rsidRPr="009B361D">
        <w:rPr>
          <w:sz w:val="28"/>
          <w:lang w:eastAsia="fr-FR"/>
        </w:rPr>
        <w:t>-</w:t>
      </w:r>
      <w:r w:rsidR="00803F65" w:rsidRPr="009B361D">
        <w:rPr>
          <w:sz w:val="28"/>
          <w:lang w:eastAsia="fr-FR"/>
        </w:rPr>
        <w:t>Innovations scientifiques et responsabilité (axe 6)</w:t>
      </w:r>
    </w:p>
    <w:p w:rsidR="00803F65" w:rsidRPr="009B361D" w:rsidRDefault="00432E9D" w:rsidP="00432E9D">
      <w:pPr>
        <w:pStyle w:val="Sansinterligne"/>
        <w:rPr>
          <w:sz w:val="28"/>
          <w:lang w:eastAsia="fr-FR"/>
        </w:rPr>
      </w:pPr>
      <w:r w:rsidRPr="009B361D">
        <w:rPr>
          <w:sz w:val="28"/>
          <w:lang w:eastAsia="fr-FR"/>
        </w:rPr>
        <w:t>-</w:t>
      </w:r>
      <w:r w:rsidR="00803F65" w:rsidRPr="009B361D">
        <w:rPr>
          <w:sz w:val="28"/>
          <w:lang w:eastAsia="fr-FR"/>
        </w:rPr>
        <w:t>Diversité et inclusion (axe 7)</w:t>
      </w:r>
    </w:p>
    <w:p w:rsidR="00543BAC" w:rsidRPr="009B361D" w:rsidRDefault="00432E9D" w:rsidP="009B361D">
      <w:pPr>
        <w:pStyle w:val="Sansinterligne"/>
        <w:rPr>
          <w:sz w:val="28"/>
          <w:lang w:eastAsia="fr-FR"/>
        </w:rPr>
      </w:pPr>
      <w:r w:rsidRPr="009B361D">
        <w:rPr>
          <w:sz w:val="28"/>
          <w:lang w:eastAsia="fr-FR"/>
        </w:rPr>
        <w:t>-</w:t>
      </w:r>
      <w:r w:rsidR="00803F65" w:rsidRPr="009B361D">
        <w:rPr>
          <w:sz w:val="28"/>
          <w:lang w:eastAsia="fr-FR"/>
        </w:rPr>
        <w:t>Territoire et mémoire (axe 8 )</w:t>
      </w:r>
    </w:p>
    <w:sectPr w:rsidR="00543BAC" w:rsidRPr="009B361D"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627D8"/>
    <w:multiLevelType w:val="multilevel"/>
    <w:tmpl w:val="D21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3F65"/>
    <w:rsid w:val="001057CC"/>
    <w:rsid w:val="001A647A"/>
    <w:rsid w:val="003A6949"/>
    <w:rsid w:val="00432E9D"/>
    <w:rsid w:val="00543BAC"/>
    <w:rsid w:val="006F1338"/>
    <w:rsid w:val="00704101"/>
    <w:rsid w:val="007F672C"/>
    <w:rsid w:val="00803F65"/>
    <w:rsid w:val="008D30CE"/>
    <w:rsid w:val="009B361D"/>
    <w:rsid w:val="00DB2948"/>
    <w:rsid w:val="00E770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2">
    <w:name w:val="heading 2"/>
    <w:basedOn w:val="Normal"/>
    <w:link w:val="Titre2Car"/>
    <w:uiPriority w:val="9"/>
    <w:qFormat/>
    <w:rsid w:val="00803F6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03F6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03F6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03F6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03F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03F65"/>
    <w:rPr>
      <w:color w:val="0000FF"/>
      <w:u w:val="single"/>
    </w:rPr>
  </w:style>
  <w:style w:type="character" w:customStyle="1" w:styleId="single-article-related-label">
    <w:name w:val="single-article-related-label"/>
    <w:basedOn w:val="Policepardfaut"/>
    <w:rsid w:val="00803F65"/>
  </w:style>
  <w:style w:type="character" w:styleId="Accentuation">
    <w:name w:val="Emphasis"/>
    <w:basedOn w:val="Policepardfaut"/>
    <w:uiPriority w:val="20"/>
    <w:qFormat/>
    <w:rsid w:val="00803F65"/>
    <w:rPr>
      <w:i/>
      <w:iCs/>
    </w:rPr>
  </w:style>
  <w:style w:type="character" w:styleId="lev">
    <w:name w:val="Strong"/>
    <w:basedOn w:val="Policepardfaut"/>
    <w:uiPriority w:val="22"/>
    <w:qFormat/>
    <w:rsid w:val="00803F65"/>
    <w:rPr>
      <w:b/>
      <w:bCs/>
    </w:rPr>
  </w:style>
  <w:style w:type="table" w:styleId="Grilledutableau">
    <w:name w:val="Table Grid"/>
    <w:basedOn w:val="TableauNormal"/>
    <w:uiPriority w:val="59"/>
    <w:rsid w:val="00803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803F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8294779">
      <w:bodyDiv w:val="1"/>
      <w:marLeft w:val="0"/>
      <w:marRight w:val="0"/>
      <w:marTop w:val="0"/>
      <w:marBottom w:val="0"/>
      <w:divBdr>
        <w:top w:val="none" w:sz="0" w:space="0" w:color="auto"/>
        <w:left w:val="none" w:sz="0" w:space="0" w:color="auto"/>
        <w:bottom w:val="none" w:sz="0" w:space="0" w:color="auto"/>
        <w:right w:val="none" w:sz="0" w:space="0" w:color="auto"/>
      </w:divBdr>
      <w:divsChild>
        <w:div w:id="1807431889">
          <w:marLeft w:val="0"/>
          <w:marRight w:val="0"/>
          <w:marTop w:val="0"/>
          <w:marBottom w:val="0"/>
          <w:divBdr>
            <w:top w:val="none" w:sz="0" w:space="0" w:color="auto"/>
            <w:left w:val="none" w:sz="0" w:space="0" w:color="auto"/>
            <w:bottom w:val="none" w:sz="0" w:space="0" w:color="auto"/>
            <w:right w:val="none" w:sz="0" w:space="0" w:color="auto"/>
          </w:divBdr>
          <w:divsChild>
            <w:div w:id="703823563">
              <w:marLeft w:val="0"/>
              <w:marRight w:val="0"/>
              <w:marTop w:val="0"/>
              <w:marBottom w:val="0"/>
              <w:divBdr>
                <w:top w:val="single" w:sz="8" w:space="15" w:color="006FFF"/>
                <w:left w:val="single" w:sz="8" w:space="11" w:color="006FFF"/>
                <w:bottom w:val="single" w:sz="8" w:space="15" w:color="006FFF"/>
                <w:right w:val="single" w:sz="8" w:space="11" w:color="006FFF"/>
              </w:divBdr>
            </w:div>
          </w:divsChild>
        </w:div>
        <w:div w:id="1409157073">
          <w:marLeft w:val="0"/>
          <w:marRight w:val="0"/>
          <w:marTop w:val="0"/>
          <w:marBottom w:val="0"/>
          <w:divBdr>
            <w:top w:val="none" w:sz="0" w:space="0" w:color="auto"/>
            <w:left w:val="none" w:sz="0" w:space="0" w:color="auto"/>
            <w:bottom w:val="none" w:sz="0" w:space="0" w:color="auto"/>
            <w:right w:val="none" w:sz="0" w:space="0" w:color="auto"/>
          </w:divBdr>
          <w:divsChild>
            <w:div w:id="1333530270">
              <w:marLeft w:val="0"/>
              <w:marRight w:val="0"/>
              <w:marTop w:val="0"/>
              <w:marBottom w:val="0"/>
              <w:divBdr>
                <w:top w:val="single" w:sz="8" w:space="15" w:color="006FFF"/>
                <w:left w:val="single" w:sz="8" w:space="11" w:color="006FFF"/>
                <w:bottom w:val="single" w:sz="8" w:space="15" w:color="006FFF"/>
                <w:right w:val="single" w:sz="8" w:space="11" w:color="006FFF"/>
              </w:divBdr>
            </w:div>
          </w:divsChild>
        </w:div>
        <w:div w:id="583414453">
          <w:marLeft w:val="0"/>
          <w:marRight w:val="0"/>
          <w:marTop w:val="0"/>
          <w:marBottom w:val="0"/>
          <w:divBdr>
            <w:top w:val="none" w:sz="0" w:space="0" w:color="auto"/>
            <w:left w:val="none" w:sz="0" w:space="0" w:color="auto"/>
            <w:bottom w:val="none" w:sz="0" w:space="0" w:color="auto"/>
            <w:right w:val="none" w:sz="0" w:space="0" w:color="auto"/>
          </w:divBdr>
          <w:divsChild>
            <w:div w:id="301079815">
              <w:marLeft w:val="0"/>
              <w:marRight w:val="0"/>
              <w:marTop w:val="0"/>
              <w:marBottom w:val="0"/>
              <w:divBdr>
                <w:top w:val="single" w:sz="8" w:space="15" w:color="006FFF"/>
                <w:left w:val="single" w:sz="8" w:space="11" w:color="006FFF"/>
                <w:bottom w:val="single" w:sz="8" w:space="15" w:color="006FFF"/>
                <w:right w:val="single" w:sz="8" w:space="11" w:color="006FF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andjepasselebac.education.fr/revisions-la-banque-nationale-de-sujet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7</cp:revision>
  <dcterms:created xsi:type="dcterms:W3CDTF">2020-09-07T20:14:00Z</dcterms:created>
  <dcterms:modified xsi:type="dcterms:W3CDTF">2020-09-07T21:10:00Z</dcterms:modified>
</cp:coreProperties>
</file>