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722" w:rsidRDefault="00155722" w:rsidP="00155722">
      <w:pPr>
        <w:pStyle w:val="Titlu2"/>
        <w:ind w:firstLine="0"/>
        <w:rPr>
          <w:lang w:eastAsia="ro-RO"/>
        </w:rPr>
      </w:pPr>
      <w:bookmarkStart w:id="0" w:name="_Toc306369441"/>
      <w:proofErr w:type="spellStart"/>
      <w:r>
        <w:rPr>
          <w:lang w:eastAsia="ro-RO"/>
        </w:rPr>
        <w:t>Modul</w:t>
      </w:r>
      <w:proofErr w:type="spellEnd"/>
      <w:r>
        <w:rPr>
          <w:lang w:eastAsia="ro-RO"/>
        </w:rPr>
        <w:t xml:space="preserve"> 2</w:t>
      </w:r>
      <w:bookmarkEnd w:id="0"/>
      <w:r>
        <w:rPr>
          <w:lang w:eastAsia="ro-RO"/>
        </w:rPr>
        <w:t> : Questionnaire</w:t>
      </w:r>
      <w:r w:rsidR="00B35E1E">
        <w:rPr>
          <w:lang w:eastAsia="ro-RO"/>
        </w:rPr>
        <w:t xml:space="preserve"> </w:t>
      </w:r>
      <w:proofErr w:type="spellStart"/>
      <w:r w:rsidR="00B35E1E">
        <w:rPr>
          <w:lang w:eastAsia="ro-RO"/>
        </w:rPr>
        <w:t>Berindei</w:t>
      </w:r>
      <w:proofErr w:type="spellEnd"/>
      <w:r w:rsidR="00B35E1E">
        <w:rPr>
          <w:lang w:eastAsia="ro-RO"/>
        </w:rPr>
        <w:t xml:space="preserve"> Magdalena</w:t>
      </w:r>
    </w:p>
    <w:p w:rsidR="00155722" w:rsidRDefault="00155722" w:rsidP="00155722">
      <w:pPr>
        <w:pStyle w:val="Frspaiere"/>
      </w:pPr>
      <w:r w:rsidRPr="00EE23E4">
        <w:t>Parmi ces affirmations, cochez celles qui s'appliquent à l'approche communicative.</w:t>
      </w:r>
    </w:p>
    <w:p w:rsidR="00155722" w:rsidRDefault="00155722" w:rsidP="00155722">
      <w:pPr>
        <w:numPr>
          <w:ilvl w:val="0"/>
          <w:numId w:val="1"/>
        </w:numPr>
        <w:spacing w:line="360" w:lineRule="auto"/>
        <w:ind w:left="714" w:hanging="357"/>
      </w:pPr>
      <w:r w:rsidRPr="00277CAE">
        <w:t>La matière à enseigner est la langue standard orale.</w:t>
      </w:r>
    </w:p>
    <w:p w:rsidR="00155722" w:rsidRDefault="00155722" w:rsidP="00155722">
      <w:pPr>
        <w:numPr>
          <w:ilvl w:val="0"/>
          <w:numId w:val="1"/>
        </w:numPr>
        <w:spacing w:line="360" w:lineRule="auto"/>
        <w:ind w:left="714" w:hanging="357"/>
      </w:pPr>
      <w:r w:rsidRPr="00277CAE">
        <w:t>La matière à enseigner est la langue réelle à l'oral comme à l'écrit.</w:t>
      </w:r>
      <w:r w:rsidR="00B43F89">
        <w:t xml:space="preserve"> +</w:t>
      </w:r>
    </w:p>
    <w:p w:rsidR="00155722" w:rsidRDefault="00155722" w:rsidP="00155722">
      <w:pPr>
        <w:numPr>
          <w:ilvl w:val="0"/>
          <w:numId w:val="1"/>
        </w:numPr>
        <w:spacing w:line="360" w:lineRule="auto"/>
        <w:ind w:left="714" w:hanging="357"/>
      </w:pPr>
      <w:r w:rsidRPr="00277CAE">
        <w:t>Tout acte de communication se déroule dans un contexte social.</w:t>
      </w:r>
      <w:r w:rsidR="00B43F89">
        <w:t xml:space="preserve">    +</w:t>
      </w:r>
    </w:p>
    <w:p w:rsidR="00155722" w:rsidRDefault="00155722" w:rsidP="00155722">
      <w:pPr>
        <w:numPr>
          <w:ilvl w:val="0"/>
          <w:numId w:val="1"/>
        </w:numPr>
        <w:spacing w:line="360" w:lineRule="auto"/>
        <w:ind w:left="714" w:hanging="357"/>
        <w:rPr>
          <w:color w:val="000000"/>
        </w:rPr>
      </w:pPr>
      <w:r w:rsidRPr="00277CAE">
        <w:t xml:space="preserve">L'acquisition des compétences </w:t>
      </w:r>
      <w:r w:rsidRPr="00277CAE">
        <w:rPr>
          <w:color w:val="000000"/>
        </w:rPr>
        <w:t>a pour but de permettre à l'élève de se débrouiller dans la plupart des situations de communication de la vie courante.</w:t>
      </w:r>
      <w:r w:rsidR="00B43F89">
        <w:rPr>
          <w:color w:val="000000"/>
        </w:rPr>
        <w:t xml:space="preserve"> +</w:t>
      </w:r>
    </w:p>
    <w:p w:rsidR="00155722" w:rsidRDefault="00155722" w:rsidP="00155722">
      <w:pPr>
        <w:numPr>
          <w:ilvl w:val="0"/>
          <w:numId w:val="1"/>
        </w:numPr>
        <w:spacing w:line="360" w:lineRule="auto"/>
        <w:ind w:left="714" w:hanging="357"/>
      </w:pPr>
      <w:r w:rsidRPr="00277CAE">
        <w:t>Une macro compétence, c'est quand un élève est devenu très compétent.</w:t>
      </w:r>
    </w:p>
    <w:p w:rsidR="00155722" w:rsidRPr="0090262D" w:rsidRDefault="00155722" w:rsidP="00155722">
      <w:pPr>
        <w:rPr>
          <w:i/>
        </w:rPr>
      </w:pPr>
      <w:r w:rsidRPr="0090262D">
        <w:rPr>
          <w:i/>
        </w:rPr>
        <w:t>Réponses correctes : 2, 3, 4.</w:t>
      </w:r>
    </w:p>
    <w:p w:rsidR="00155722" w:rsidRPr="00EE23E4" w:rsidRDefault="00155722" w:rsidP="00155722">
      <w:pPr>
        <w:pStyle w:val="Frspaiere"/>
      </w:pPr>
      <w:r w:rsidRPr="00EE23E4">
        <w:t>Questionnaire sur les approches traditionnelle, audiovisuelle et communicative</w:t>
      </w:r>
    </w:p>
    <w:p w:rsidR="00155722" w:rsidRDefault="00155722" w:rsidP="00155722">
      <w:r w:rsidRPr="00277CAE">
        <w:t>Cochez Vrai ou Faux</w:t>
      </w:r>
    </w:p>
    <w:tbl>
      <w:tblPr>
        <w:tblW w:w="10036" w:type="dxa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28"/>
        <w:gridCol w:w="454"/>
        <w:gridCol w:w="454"/>
      </w:tblGrid>
      <w:tr w:rsidR="00155722" w:rsidTr="00155722">
        <w:trPr>
          <w:jc w:val="center"/>
        </w:trPr>
        <w:tc>
          <w:tcPr>
            <w:tcW w:w="9128" w:type="dxa"/>
          </w:tcPr>
          <w:p w:rsidR="00155722" w:rsidRDefault="00155722" w:rsidP="00155722"/>
        </w:tc>
        <w:tc>
          <w:tcPr>
            <w:tcW w:w="454" w:type="dxa"/>
          </w:tcPr>
          <w:p w:rsidR="00155722" w:rsidRDefault="00155722" w:rsidP="00155722">
            <w:r>
              <w:t>V</w:t>
            </w:r>
          </w:p>
        </w:tc>
        <w:tc>
          <w:tcPr>
            <w:tcW w:w="454" w:type="dxa"/>
          </w:tcPr>
          <w:p w:rsidR="00155722" w:rsidRDefault="00155722" w:rsidP="00155722">
            <w:r>
              <w:t>F</w:t>
            </w:r>
          </w:p>
        </w:tc>
      </w:tr>
      <w:tr w:rsidR="00155722" w:rsidTr="00155722">
        <w:trPr>
          <w:trHeight w:val="680"/>
          <w:jc w:val="center"/>
        </w:trPr>
        <w:tc>
          <w:tcPr>
            <w:tcW w:w="9128" w:type="dxa"/>
            <w:vAlign w:val="center"/>
          </w:tcPr>
          <w:p w:rsidR="00155722" w:rsidRDefault="00155722" w:rsidP="00155722">
            <w:r w:rsidRPr="00277CAE">
              <w:t>La méthodologie traditionnelle privilégie l’écrit</w:t>
            </w:r>
          </w:p>
        </w:tc>
        <w:tc>
          <w:tcPr>
            <w:tcW w:w="454" w:type="dxa"/>
            <w:vAlign w:val="center"/>
          </w:tcPr>
          <w:p w:rsidR="00155722" w:rsidRDefault="00B43F89" w:rsidP="00155722">
            <w:r>
              <w:t>+</w:t>
            </w:r>
          </w:p>
        </w:tc>
        <w:tc>
          <w:tcPr>
            <w:tcW w:w="454" w:type="dxa"/>
            <w:vAlign w:val="center"/>
          </w:tcPr>
          <w:p w:rsidR="00155722" w:rsidRDefault="00155722" w:rsidP="00155722"/>
        </w:tc>
      </w:tr>
      <w:tr w:rsidR="00155722" w:rsidTr="00155722">
        <w:trPr>
          <w:trHeight w:val="680"/>
          <w:jc w:val="center"/>
        </w:trPr>
        <w:tc>
          <w:tcPr>
            <w:tcW w:w="9128" w:type="dxa"/>
            <w:vAlign w:val="center"/>
          </w:tcPr>
          <w:p w:rsidR="00155722" w:rsidRDefault="00155722" w:rsidP="00155722">
            <w:r w:rsidRPr="00277CAE">
              <w:t>Les documents authentiques sont le support privilégiés de la méthodologie audiovisuelle</w:t>
            </w:r>
          </w:p>
        </w:tc>
        <w:tc>
          <w:tcPr>
            <w:tcW w:w="454" w:type="dxa"/>
            <w:vAlign w:val="center"/>
          </w:tcPr>
          <w:p w:rsidR="00155722" w:rsidRDefault="00B43F89" w:rsidP="00155722">
            <w:r>
              <w:t>+</w:t>
            </w:r>
          </w:p>
        </w:tc>
        <w:tc>
          <w:tcPr>
            <w:tcW w:w="454" w:type="dxa"/>
            <w:vAlign w:val="center"/>
          </w:tcPr>
          <w:p w:rsidR="00155722" w:rsidRDefault="00155722" w:rsidP="00155722"/>
        </w:tc>
      </w:tr>
      <w:tr w:rsidR="00155722" w:rsidTr="00155722">
        <w:trPr>
          <w:trHeight w:val="680"/>
          <w:jc w:val="center"/>
        </w:trPr>
        <w:tc>
          <w:tcPr>
            <w:tcW w:w="9128" w:type="dxa"/>
            <w:vAlign w:val="center"/>
          </w:tcPr>
          <w:p w:rsidR="00155722" w:rsidRDefault="00155722" w:rsidP="00155722">
            <w:r w:rsidRPr="00277CAE">
              <w:t>Les théories de Skinner sont un des fondements de la méthodologie audiovisuelle</w:t>
            </w:r>
          </w:p>
        </w:tc>
        <w:tc>
          <w:tcPr>
            <w:tcW w:w="454" w:type="dxa"/>
            <w:vAlign w:val="center"/>
          </w:tcPr>
          <w:p w:rsidR="00155722" w:rsidRDefault="00B43F89" w:rsidP="00155722">
            <w:r>
              <w:t>+</w:t>
            </w:r>
          </w:p>
        </w:tc>
        <w:tc>
          <w:tcPr>
            <w:tcW w:w="454" w:type="dxa"/>
            <w:vAlign w:val="center"/>
          </w:tcPr>
          <w:p w:rsidR="00155722" w:rsidRDefault="00155722" w:rsidP="00155722"/>
        </w:tc>
      </w:tr>
      <w:tr w:rsidR="00155722" w:rsidTr="00155722">
        <w:trPr>
          <w:trHeight w:val="680"/>
          <w:jc w:val="center"/>
        </w:trPr>
        <w:tc>
          <w:tcPr>
            <w:tcW w:w="9128" w:type="dxa"/>
            <w:vAlign w:val="center"/>
          </w:tcPr>
          <w:p w:rsidR="00155722" w:rsidRDefault="00155722" w:rsidP="00155722">
            <w:r w:rsidRPr="00277CAE">
              <w:t>Les phases de la leçon (explication, répétition, mémorisation, exploitation, transposition) caracté</w:t>
            </w:r>
            <w:r>
              <w:t>risent l'approche communicative</w:t>
            </w:r>
          </w:p>
        </w:tc>
        <w:tc>
          <w:tcPr>
            <w:tcW w:w="454" w:type="dxa"/>
            <w:vAlign w:val="center"/>
          </w:tcPr>
          <w:p w:rsidR="00155722" w:rsidRDefault="00155722" w:rsidP="00155722"/>
        </w:tc>
        <w:tc>
          <w:tcPr>
            <w:tcW w:w="454" w:type="dxa"/>
            <w:vAlign w:val="center"/>
          </w:tcPr>
          <w:p w:rsidR="00155722" w:rsidRDefault="00B43F89" w:rsidP="00155722">
            <w:r>
              <w:t>+</w:t>
            </w:r>
          </w:p>
        </w:tc>
      </w:tr>
      <w:tr w:rsidR="00155722" w:rsidTr="00155722">
        <w:trPr>
          <w:trHeight w:val="680"/>
          <w:jc w:val="center"/>
        </w:trPr>
        <w:tc>
          <w:tcPr>
            <w:tcW w:w="9128" w:type="dxa"/>
            <w:vAlign w:val="center"/>
          </w:tcPr>
          <w:p w:rsidR="00155722" w:rsidRDefault="00155722" w:rsidP="00155722">
            <w:r w:rsidRPr="00277CAE">
              <w:t>L'utilisation du laboratoire de langue est liée à la méthodologie audiovisuelle</w:t>
            </w:r>
          </w:p>
        </w:tc>
        <w:tc>
          <w:tcPr>
            <w:tcW w:w="454" w:type="dxa"/>
            <w:vAlign w:val="center"/>
          </w:tcPr>
          <w:p w:rsidR="00155722" w:rsidRDefault="00B43F89" w:rsidP="00155722">
            <w:r>
              <w:t>+</w:t>
            </w:r>
          </w:p>
        </w:tc>
        <w:tc>
          <w:tcPr>
            <w:tcW w:w="454" w:type="dxa"/>
            <w:vAlign w:val="center"/>
          </w:tcPr>
          <w:p w:rsidR="00155722" w:rsidRDefault="00155722" w:rsidP="00155722"/>
        </w:tc>
      </w:tr>
      <w:tr w:rsidR="00155722" w:rsidTr="00155722">
        <w:trPr>
          <w:trHeight w:val="680"/>
          <w:jc w:val="center"/>
        </w:trPr>
        <w:tc>
          <w:tcPr>
            <w:tcW w:w="9128" w:type="dxa"/>
            <w:vAlign w:val="center"/>
          </w:tcPr>
          <w:p w:rsidR="00155722" w:rsidRDefault="00155722" w:rsidP="00155722">
            <w:r w:rsidRPr="00277CAE">
              <w:t>L'accent est mis sur l'oral dans l'approche communicative</w:t>
            </w:r>
          </w:p>
        </w:tc>
        <w:tc>
          <w:tcPr>
            <w:tcW w:w="454" w:type="dxa"/>
            <w:vAlign w:val="center"/>
          </w:tcPr>
          <w:p w:rsidR="00155722" w:rsidRDefault="00155722" w:rsidP="00155722"/>
        </w:tc>
        <w:tc>
          <w:tcPr>
            <w:tcW w:w="454" w:type="dxa"/>
            <w:vAlign w:val="center"/>
          </w:tcPr>
          <w:p w:rsidR="00155722" w:rsidRDefault="00B43F89" w:rsidP="00155722">
            <w:r>
              <w:t>+</w:t>
            </w:r>
          </w:p>
        </w:tc>
      </w:tr>
      <w:tr w:rsidR="00155722" w:rsidTr="00155722">
        <w:trPr>
          <w:trHeight w:val="680"/>
          <w:jc w:val="center"/>
        </w:trPr>
        <w:tc>
          <w:tcPr>
            <w:tcW w:w="9128" w:type="dxa"/>
            <w:vAlign w:val="center"/>
          </w:tcPr>
          <w:p w:rsidR="00155722" w:rsidRDefault="00155722" w:rsidP="00155722">
            <w:r w:rsidRPr="00277CAE">
              <w:t>L'approche communicative est liée au concept de compétence de communication</w:t>
            </w:r>
          </w:p>
        </w:tc>
        <w:tc>
          <w:tcPr>
            <w:tcW w:w="454" w:type="dxa"/>
            <w:vAlign w:val="center"/>
          </w:tcPr>
          <w:p w:rsidR="00155722" w:rsidRDefault="00B43F89" w:rsidP="00155722">
            <w:r>
              <w:t>+</w:t>
            </w:r>
          </w:p>
        </w:tc>
        <w:tc>
          <w:tcPr>
            <w:tcW w:w="454" w:type="dxa"/>
            <w:vAlign w:val="center"/>
          </w:tcPr>
          <w:p w:rsidR="00155722" w:rsidRDefault="00155722" w:rsidP="00155722"/>
        </w:tc>
      </w:tr>
      <w:tr w:rsidR="00155722" w:rsidTr="00155722">
        <w:trPr>
          <w:trHeight w:val="680"/>
          <w:jc w:val="center"/>
        </w:trPr>
        <w:tc>
          <w:tcPr>
            <w:tcW w:w="9128" w:type="dxa"/>
            <w:vAlign w:val="center"/>
          </w:tcPr>
          <w:p w:rsidR="00155722" w:rsidRDefault="00155722" w:rsidP="00155722">
            <w:r w:rsidRPr="00277CAE">
              <w:t>Pour communiquer, les règles sociolinguistiques sont aussi importantes que les règles grammaticales</w:t>
            </w:r>
          </w:p>
        </w:tc>
        <w:tc>
          <w:tcPr>
            <w:tcW w:w="454" w:type="dxa"/>
            <w:vAlign w:val="center"/>
          </w:tcPr>
          <w:p w:rsidR="00155722" w:rsidRDefault="00B43F89" w:rsidP="00155722">
            <w:r>
              <w:t>+</w:t>
            </w:r>
          </w:p>
        </w:tc>
        <w:tc>
          <w:tcPr>
            <w:tcW w:w="454" w:type="dxa"/>
            <w:vAlign w:val="center"/>
          </w:tcPr>
          <w:p w:rsidR="00155722" w:rsidRDefault="00155722" w:rsidP="00155722"/>
        </w:tc>
      </w:tr>
      <w:tr w:rsidR="00155722" w:rsidTr="00155722">
        <w:trPr>
          <w:trHeight w:val="680"/>
          <w:jc w:val="center"/>
        </w:trPr>
        <w:tc>
          <w:tcPr>
            <w:tcW w:w="9128" w:type="dxa"/>
            <w:vAlign w:val="center"/>
          </w:tcPr>
          <w:p w:rsidR="00155722" w:rsidRDefault="00155722" w:rsidP="00155722">
            <w:r w:rsidRPr="00277CAE">
              <w:t>Dans la méthodologie traditionnelle, la grammaire est inductive.</w:t>
            </w:r>
          </w:p>
          <w:p w:rsidR="00155722" w:rsidRDefault="00155722" w:rsidP="00155722"/>
        </w:tc>
        <w:tc>
          <w:tcPr>
            <w:tcW w:w="454" w:type="dxa"/>
            <w:vAlign w:val="center"/>
          </w:tcPr>
          <w:p w:rsidR="00155722" w:rsidRDefault="00155722" w:rsidP="00155722"/>
        </w:tc>
        <w:tc>
          <w:tcPr>
            <w:tcW w:w="454" w:type="dxa"/>
            <w:vAlign w:val="center"/>
          </w:tcPr>
          <w:p w:rsidR="00155722" w:rsidRDefault="00F0633D" w:rsidP="00155722">
            <w:r>
              <w:t>+</w:t>
            </w:r>
          </w:p>
        </w:tc>
      </w:tr>
      <w:tr w:rsidR="00F0633D" w:rsidTr="00155722">
        <w:trPr>
          <w:trHeight w:val="680"/>
          <w:jc w:val="center"/>
        </w:trPr>
        <w:tc>
          <w:tcPr>
            <w:tcW w:w="9128" w:type="dxa"/>
            <w:vAlign w:val="center"/>
          </w:tcPr>
          <w:p w:rsidR="00F0633D" w:rsidRPr="00277CAE" w:rsidRDefault="00F0633D" w:rsidP="00155722">
            <w:r w:rsidRPr="00277CAE">
              <w:t>Dans la méthodologie audiovisuelle, la grammaire est explicite</w:t>
            </w:r>
          </w:p>
        </w:tc>
        <w:tc>
          <w:tcPr>
            <w:tcW w:w="454" w:type="dxa"/>
            <w:vAlign w:val="center"/>
          </w:tcPr>
          <w:p w:rsidR="00F0633D" w:rsidRDefault="00F0633D" w:rsidP="00155722"/>
        </w:tc>
        <w:tc>
          <w:tcPr>
            <w:tcW w:w="454" w:type="dxa"/>
            <w:vAlign w:val="center"/>
          </w:tcPr>
          <w:p w:rsidR="00F0633D" w:rsidRDefault="00F0633D" w:rsidP="00155722">
            <w:r>
              <w:t>+</w:t>
            </w:r>
          </w:p>
        </w:tc>
      </w:tr>
      <w:tr w:rsidR="00155722" w:rsidTr="00155722">
        <w:trPr>
          <w:trHeight w:val="680"/>
          <w:jc w:val="center"/>
        </w:trPr>
        <w:tc>
          <w:tcPr>
            <w:tcW w:w="9128" w:type="dxa"/>
            <w:vAlign w:val="center"/>
          </w:tcPr>
          <w:p w:rsidR="00155722" w:rsidRDefault="00155722" w:rsidP="00155722">
            <w:r w:rsidRPr="00277CAE">
              <w:t>Aucune théorie de l'acquisition ne sous-tend l'approche communicative</w:t>
            </w:r>
          </w:p>
        </w:tc>
        <w:tc>
          <w:tcPr>
            <w:tcW w:w="454" w:type="dxa"/>
            <w:vAlign w:val="center"/>
          </w:tcPr>
          <w:p w:rsidR="00155722" w:rsidRDefault="00155722" w:rsidP="00155722"/>
        </w:tc>
        <w:tc>
          <w:tcPr>
            <w:tcW w:w="454" w:type="dxa"/>
            <w:vAlign w:val="center"/>
          </w:tcPr>
          <w:p w:rsidR="00155722" w:rsidRDefault="00B43F89" w:rsidP="00155722">
            <w:r>
              <w:t>+</w:t>
            </w:r>
          </w:p>
        </w:tc>
      </w:tr>
      <w:tr w:rsidR="00155722" w:rsidTr="00155722">
        <w:trPr>
          <w:trHeight w:val="680"/>
          <w:jc w:val="center"/>
        </w:trPr>
        <w:tc>
          <w:tcPr>
            <w:tcW w:w="9128" w:type="dxa"/>
            <w:vAlign w:val="center"/>
          </w:tcPr>
          <w:p w:rsidR="00155722" w:rsidRDefault="00155722" w:rsidP="00155722">
            <w:r w:rsidRPr="00277CAE">
              <w:t xml:space="preserve">La démarche de conceptualisation est développée </w:t>
            </w:r>
            <w:r>
              <w:t>dans l'approche communicative</w:t>
            </w:r>
          </w:p>
        </w:tc>
        <w:tc>
          <w:tcPr>
            <w:tcW w:w="454" w:type="dxa"/>
            <w:vAlign w:val="center"/>
          </w:tcPr>
          <w:p w:rsidR="00155722" w:rsidRDefault="00B43F89" w:rsidP="00155722">
            <w:r>
              <w:t>+</w:t>
            </w:r>
          </w:p>
        </w:tc>
        <w:tc>
          <w:tcPr>
            <w:tcW w:w="454" w:type="dxa"/>
            <w:vAlign w:val="center"/>
          </w:tcPr>
          <w:p w:rsidR="00155722" w:rsidRDefault="00155722" w:rsidP="00155722"/>
        </w:tc>
      </w:tr>
      <w:tr w:rsidR="00F0633D" w:rsidTr="00155722">
        <w:trPr>
          <w:trHeight w:val="680"/>
          <w:jc w:val="center"/>
        </w:trPr>
        <w:tc>
          <w:tcPr>
            <w:tcW w:w="9128" w:type="dxa"/>
            <w:vAlign w:val="center"/>
          </w:tcPr>
          <w:p w:rsidR="00F0633D" w:rsidRPr="00277CAE" w:rsidRDefault="00F0633D" w:rsidP="00155722">
            <w:r>
              <w:lastRenderedPageBreak/>
              <w:t>L'approche communicative implique une centration sur l'apprenant.</w:t>
            </w:r>
          </w:p>
        </w:tc>
        <w:tc>
          <w:tcPr>
            <w:tcW w:w="454" w:type="dxa"/>
            <w:vAlign w:val="center"/>
          </w:tcPr>
          <w:p w:rsidR="00F0633D" w:rsidRDefault="00F0633D" w:rsidP="00155722">
            <w:r>
              <w:t>+</w:t>
            </w:r>
          </w:p>
        </w:tc>
        <w:tc>
          <w:tcPr>
            <w:tcW w:w="454" w:type="dxa"/>
            <w:vAlign w:val="center"/>
          </w:tcPr>
          <w:p w:rsidR="00F0633D" w:rsidRDefault="00F0633D" w:rsidP="00155722"/>
        </w:tc>
      </w:tr>
    </w:tbl>
    <w:p w:rsidR="00FA5993" w:rsidRDefault="00FA5993"/>
    <w:sectPr w:rsidR="00FA59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23ED7"/>
    <w:multiLevelType w:val="hybridMultilevel"/>
    <w:tmpl w:val="1CBE1932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55722"/>
    <w:rsid w:val="001340DE"/>
    <w:rsid w:val="00155722"/>
    <w:rsid w:val="005C7AC5"/>
    <w:rsid w:val="00643DBB"/>
    <w:rsid w:val="00671CBD"/>
    <w:rsid w:val="009E5BBF"/>
    <w:rsid w:val="00B35E1E"/>
    <w:rsid w:val="00B43F89"/>
    <w:rsid w:val="00D857B5"/>
    <w:rsid w:val="00F0633D"/>
    <w:rsid w:val="00FA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722"/>
    <w:rPr>
      <w:rFonts w:ascii="Arial Narrow" w:eastAsia="Calibri" w:hAnsi="Arial Narrow"/>
      <w:sz w:val="24"/>
      <w:szCs w:val="22"/>
      <w:lang w:val="fr-FR" w:eastAsia="en-US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155722"/>
    <w:pPr>
      <w:keepNext/>
      <w:keepLines/>
      <w:spacing w:before="120" w:after="120"/>
      <w:ind w:firstLine="284"/>
      <w:outlineLvl w:val="1"/>
    </w:pPr>
    <w:rPr>
      <w:rFonts w:ascii="Arial" w:eastAsia="Times New Roman" w:hAnsi="Arial"/>
      <w:b/>
      <w:bCs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link w:val="Titlu2"/>
    <w:uiPriority w:val="9"/>
    <w:rsid w:val="00155722"/>
    <w:rPr>
      <w:rFonts w:ascii="Arial" w:hAnsi="Arial"/>
      <w:b/>
      <w:bCs/>
      <w:szCs w:val="26"/>
      <w:lang w:val="fr-FR"/>
    </w:rPr>
  </w:style>
  <w:style w:type="paragraph" w:styleId="Frspaiere">
    <w:name w:val="No Spacing"/>
    <w:aliases w:val="Paragraphe"/>
    <w:uiPriority w:val="1"/>
    <w:qFormat/>
    <w:rsid w:val="00155722"/>
    <w:pPr>
      <w:spacing w:before="120" w:after="120"/>
    </w:pPr>
    <w:rPr>
      <w:rFonts w:ascii="Arial Narrow" w:eastAsia="Calibri" w:hAnsi="Arial Narrow"/>
      <w:b/>
      <w:sz w:val="28"/>
      <w:szCs w:val="22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1480</Characters>
  <Application>Microsoft Office Word</Application>
  <DocSecurity>0</DocSecurity>
  <Lines>12</Lines>
  <Paragraphs>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/>
      <vt:lpstr/>
      <vt:lpstr>    Modul 2 : Questionnaire</vt:lpstr>
    </vt:vector>
  </TitlesOfParts>
  <Company>Unitate Scolara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2012-04-10T07:29:00Z</dcterms:created>
  <dcterms:modified xsi:type="dcterms:W3CDTF">2012-04-10T07:32:00Z</dcterms:modified>
</cp:coreProperties>
</file>