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B9" w:rsidRPr="00AD730D" w:rsidRDefault="00A35D1B">
      <w:pPr>
        <w:rPr>
          <w:rFonts w:ascii="Verdana" w:hAnsi="Verdana"/>
          <w:b/>
          <w:sz w:val="28"/>
          <w:szCs w:val="28"/>
          <w:u w:val="single"/>
        </w:rPr>
      </w:pPr>
      <w:r w:rsidRPr="00AD730D">
        <w:rPr>
          <w:rFonts w:ascii="Verdana" w:hAnsi="Verdana"/>
          <w:b/>
          <w:sz w:val="28"/>
          <w:szCs w:val="28"/>
          <w:u w:val="single"/>
        </w:rPr>
        <w:t>Séance 2 : De la Résistance à la IVème République (1940-1946)</w:t>
      </w:r>
    </w:p>
    <w:p w:rsidR="00A35D1B" w:rsidRPr="00AD730D" w:rsidRDefault="00A35D1B">
      <w:pPr>
        <w:rPr>
          <w:rFonts w:ascii="Verdana" w:hAnsi="Verdana"/>
          <w:sz w:val="28"/>
          <w:szCs w:val="28"/>
        </w:rPr>
      </w:pPr>
    </w:p>
    <w:p w:rsidR="00A35D1B" w:rsidRPr="00AD730D" w:rsidRDefault="00A35D1B" w:rsidP="00A35D1B">
      <w:pPr>
        <w:pStyle w:val="Paragraphedeliste"/>
        <w:numPr>
          <w:ilvl w:val="0"/>
          <w:numId w:val="1"/>
        </w:numPr>
        <w:rPr>
          <w:rFonts w:ascii="Verdana" w:hAnsi="Verdana"/>
          <w:b/>
          <w:sz w:val="28"/>
          <w:szCs w:val="28"/>
          <w:u w:val="single"/>
        </w:rPr>
      </w:pPr>
      <w:r w:rsidRPr="00AD730D">
        <w:rPr>
          <w:rFonts w:ascii="Verdana" w:hAnsi="Verdana"/>
          <w:b/>
          <w:sz w:val="28"/>
          <w:szCs w:val="28"/>
          <w:u w:val="single"/>
        </w:rPr>
        <w:t>Le refus de la défaite.</w:t>
      </w:r>
    </w:p>
    <w:p w:rsidR="00A35D1B" w:rsidRPr="00AD730D" w:rsidRDefault="00A35D1B" w:rsidP="00A35D1B">
      <w:pPr>
        <w:pStyle w:val="Paragraphedeliste"/>
        <w:ind w:left="1080"/>
        <w:rPr>
          <w:rFonts w:ascii="Verdana" w:hAnsi="Verdana"/>
          <w:sz w:val="28"/>
          <w:szCs w:val="28"/>
        </w:rPr>
      </w:pPr>
    </w:p>
    <w:p w:rsidR="00A35D1B" w:rsidRPr="00AD730D" w:rsidRDefault="00A35D1B" w:rsidP="00A35D1B">
      <w:pPr>
        <w:rPr>
          <w:rFonts w:ascii="Verdana" w:hAnsi="Verdana"/>
          <w:sz w:val="28"/>
          <w:szCs w:val="28"/>
        </w:rPr>
      </w:pPr>
      <w:r w:rsidRPr="00AD730D">
        <w:rPr>
          <w:rFonts w:ascii="Verdana" w:hAnsi="Verdana"/>
          <w:sz w:val="28"/>
          <w:szCs w:val="28"/>
        </w:rPr>
        <w:t>Dès le 18 juin 1940, le Général De Gaulle lance un appel à la radio anglaise (BBC) pour que les Français le rejoignent en Angleterre et refusent la défaite. Cet appel est peu entendu mais il est répété les jours suivants et quelques français le rejoignent afin de constituer l’armée des forces françaises libres.</w:t>
      </w:r>
    </w:p>
    <w:p w:rsidR="00A35D1B" w:rsidRPr="00AD730D" w:rsidRDefault="00A35D1B" w:rsidP="00A35D1B">
      <w:pPr>
        <w:rPr>
          <w:rFonts w:ascii="Verdana" w:hAnsi="Verdana"/>
          <w:sz w:val="28"/>
          <w:szCs w:val="28"/>
        </w:rPr>
      </w:pPr>
      <w:r w:rsidRPr="00AD730D">
        <w:rPr>
          <w:rFonts w:ascii="Verdana" w:hAnsi="Verdana"/>
          <w:sz w:val="28"/>
          <w:szCs w:val="28"/>
        </w:rPr>
        <w:t xml:space="preserve">Mais progressivement, une autre forme de Résistance se met en place sur le territoire français composées de multiples mouvement très divers (communiste, catholique, laïque…). Leur efficacité est locale. </w:t>
      </w:r>
      <w:r w:rsidR="001860B5" w:rsidRPr="00AD730D">
        <w:rPr>
          <w:rFonts w:ascii="Verdana" w:hAnsi="Verdana"/>
          <w:sz w:val="28"/>
          <w:szCs w:val="28"/>
        </w:rPr>
        <w:t>Leurs actes sont variés (presse clandestine, fabrique de faux papiers, attentats…)</w:t>
      </w:r>
      <w:r w:rsidRPr="00AD730D">
        <w:rPr>
          <w:rFonts w:ascii="Verdana" w:hAnsi="Verdana"/>
          <w:sz w:val="28"/>
          <w:szCs w:val="28"/>
        </w:rPr>
        <w:t>Elle manque de moyens et d’unités pour coordonner la lutte contre l’Allemagne.</w:t>
      </w:r>
    </w:p>
    <w:p w:rsidR="00A35D1B" w:rsidRPr="00AD730D" w:rsidRDefault="00A35D1B" w:rsidP="00A35D1B">
      <w:pPr>
        <w:pStyle w:val="Paragraphedeliste"/>
        <w:ind w:left="1080"/>
        <w:rPr>
          <w:rFonts w:ascii="Verdana" w:hAnsi="Verdana"/>
          <w:sz w:val="28"/>
          <w:szCs w:val="28"/>
        </w:rPr>
      </w:pPr>
    </w:p>
    <w:p w:rsidR="00A35D1B" w:rsidRPr="00AD730D" w:rsidRDefault="00A35D1B" w:rsidP="00A35D1B">
      <w:pPr>
        <w:pStyle w:val="Paragraphedeliste"/>
        <w:numPr>
          <w:ilvl w:val="0"/>
          <w:numId w:val="1"/>
        </w:numPr>
        <w:rPr>
          <w:rFonts w:ascii="Verdana" w:hAnsi="Verdana"/>
          <w:b/>
          <w:sz w:val="28"/>
          <w:szCs w:val="28"/>
          <w:u w:val="single"/>
        </w:rPr>
      </w:pPr>
      <w:r w:rsidRPr="00AD730D">
        <w:rPr>
          <w:rFonts w:ascii="Verdana" w:hAnsi="Verdana"/>
          <w:b/>
          <w:sz w:val="28"/>
          <w:szCs w:val="28"/>
          <w:u w:val="single"/>
        </w:rPr>
        <w:t>Vers l’unification des mouvements</w:t>
      </w:r>
      <w:r w:rsidR="00D00B4C" w:rsidRPr="00AD730D">
        <w:rPr>
          <w:rFonts w:ascii="Verdana" w:hAnsi="Verdana"/>
          <w:b/>
          <w:sz w:val="28"/>
          <w:szCs w:val="28"/>
          <w:u w:val="single"/>
        </w:rPr>
        <w:t xml:space="preserve"> de Résistance</w:t>
      </w:r>
      <w:r w:rsidRPr="00AD730D">
        <w:rPr>
          <w:rFonts w:ascii="Verdana" w:hAnsi="Verdana"/>
          <w:b/>
          <w:sz w:val="28"/>
          <w:szCs w:val="28"/>
          <w:u w:val="single"/>
        </w:rPr>
        <w:t>.</w:t>
      </w:r>
    </w:p>
    <w:p w:rsidR="00A35D1B" w:rsidRPr="00AD730D" w:rsidRDefault="00A35D1B" w:rsidP="00A35D1B">
      <w:pPr>
        <w:rPr>
          <w:rFonts w:ascii="Verdana" w:hAnsi="Verdana"/>
          <w:sz w:val="28"/>
          <w:szCs w:val="28"/>
        </w:rPr>
      </w:pPr>
      <w:r w:rsidRPr="00AD730D">
        <w:rPr>
          <w:rFonts w:ascii="Verdana" w:hAnsi="Verdana"/>
          <w:sz w:val="28"/>
          <w:szCs w:val="28"/>
        </w:rPr>
        <w:t>Jean Moulin (nom de code : Rex) (voir biographie) est envoyé en France par le Général de Gaulle pour unifier les mouvements de Résistance. La tâche est délicate.</w:t>
      </w:r>
    </w:p>
    <w:p w:rsidR="00A35D1B" w:rsidRPr="00AD730D" w:rsidRDefault="00A35D1B" w:rsidP="00A35D1B">
      <w:pPr>
        <w:rPr>
          <w:rFonts w:ascii="Verdana" w:hAnsi="Verdana"/>
          <w:sz w:val="28"/>
          <w:szCs w:val="28"/>
        </w:rPr>
      </w:pPr>
      <w:r w:rsidRPr="00AD730D">
        <w:rPr>
          <w:rFonts w:ascii="Verdana" w:hAnsi="Verdana"/>
          <w:sz w:val="28"/>
          <w:szCs w:val="28"/>
        </w:rPr>
        <w:t>Les mouvements de Résistance demandent des moyens financiers, des armes que seuls les anglais et les américains peuvent leur fournir.</w:t>
      </w:r>
    </w:p>
    <w:p w:rsidR="00A35D1B" w:rsidRPr="00AD730D" w:rsidRDefault="00A35D1B" w:rsidP="00A35D1B">
      <w:pPr>
        <w:rPr>
          <w:rFonts w:ascii="Verdana" w:hAnsi="Verdana"/>
          <w:sz w:val="28"/>
          <w:szCs w:val="28"/>
        </w:rPr>
      </w:pPr>
      <w:r w:rsidRPr="00AD730D">
        <w:rPr>
          <w:rFonts w:ascii="Verdana" w:hAnsi="Verdana"/>
          <w:sz w:val="28"/>
          <w:szCs w:val="28"/>
        </w:rPr>
        <w:t>Leurs idéologies sont très variées.</w:t>
      </w:r>
    </w:p>
    <w:p w:rsidR="00A35D1B" w:rsidRPr="00AD730D" w:rsidRDefault="00A35D1B" w:rsidP="00A35D1B">
      <w:pPr>
        <w:rPr>
          <w:rFonts w:ascii="Verdana" w:hAnsi="Verdana"/>
          <w:sz w:val="28"/>
          <w:szCs w:val="28"/>
        </w:rPr>
      </w:pPr>
      <w:r w:rsidRPr="00AD730D">
        <w:rPr>
          <w:rFonts w:ascii="Verdana" w:hAnsi="Verdana"/>
          <w:sz w:val="28"/>
          <w:szCs w:val="28"/>
        </w:rPr>
        <w:t>Après de multiples négociations</w:t>
      </w:r>
      <w:r w:rsidR="001860B5" w:rsidRPr="00AD730D">
        <w:rPr>
          <w:rFonts w:ascii="Verdana" w:hAnsi="Verdana"/>
          <w:sz w:val="28"/>
          <w:szCs w:val="28"/>
        </w:rPr>
        <w:t xml:space="preserve"> auprès des américains, auprès des mouvements de Résistance, cette unité se crée progressivement favorisant l’efficacité de la lutte contre l’Allemagne.</w:t>
      </w:r>
    </w:p>
    <w:p w:rsidR="001860B5" w:rsidRPr="00AD730D" w:rsidRDefault="001860B5" w:rsidP="00A35D1B">
      <w:pPr>
        <w:ind w:left="0"/>
        <w:rPr>
          <w:rFonts w:ascii="Verdana" w:hAnsi="Verdana"/>
          <w:sz w:val="28"/>
          <w:szCs w:val="28"/>
        </w:rPr>
      </w:pPr>
      <w:r w:rsidRPr="00AD730D">
        <w:rPr>
          <w:rFonts w:ascii="Verdana" w:hAnsi="Verdana"/>
          <w:sz w:val="28"/>
          <w:szCs w:val="28"/>
        </w:rPr>
        <w:t>Jean Moulin, dénoncé en 1943</w:t>
      </w:r>
      <w:r w:rsidR="00AD730D">
        <w:rPr>
          <w:rFonts w:ascii="Verdana" w:hAnsi="Verdana"/>
          <w:sz w:val="28"/>
          <w:szCs w:val="28"/>
        </w:rPr>
        <w:t xml:space="preserve"> </w:t>
      </w:r>
      <w:r w:rsidRPr="00AD730D">
        <w:rPr>
          <w:rFonts w:ascii="Verdana" w:hAnsi="Verdana"/>
          <w:sz w:val="28"/>
          <w:szCs w:val="28"/>
        </w:rPr>
        <w:t>est arrêté et torturé. Il meurt mais il aura réussi sa mission</w:t>
      </w:r>
    </w:p>
    <w:p w:rsidR="00A35D1B" w:rsidRPr="00AD730D" w:rsidRDefault="00A35D1B" w:rsidP="00A35D1B">
      <w:pPr>
        <w:pStyle w:val="Paragraphedeliste"/>
        <w:numPr>
          <w:ilvl w:val="0"/>
          <w:numId w:val="1"/>
        </w:numPr>
        <w:rPr>
          <w:rFonts w:ascii="Verdana" w:hAnsi="Verdana"/>
          <w:b/>
          <w:sz w:val="28"/>
          <w:szCs w:val="28"/>
          <w:u w:val="single"/>
        </w:rPr>
      </w:pPr>
      <w:r w:rsidRPr="00AD730D">
        <w:rPr>
          <w:rFonts w:ascii="Verdana" w:hAnsi="Verdana"/>
          <w:b/>
          <w:sz w:val="28"/>
          <w:szCs w:val="28"/>
          <w:u w:val="single"/>
        </w:rPr>
        <w:t>Pour préparer la France de demain.</w:t>
      </w:r>
    </w:p>
    <w:p w:rsidR="001860B5" w:rsidRPr="00AD730D" w:rsidRDefault="001860B5" w:rsidP="001860B5">
      <w:pPr>
        <w:rPr>
          <w:rFonts w:ascii="Verdana" w:hAnsi="Verdana"/>
          <w:sz w:val="28"/>
          <w:szCs w:val="28"/>
        </w:rPr>
      </w:pPr>
      <w:r w:rsidRPr="00AD730D">
        <w:rPr>
          <w:rFonts w:ascii="Verdana" w:hAnsi="Verdana"/>
          <w:sz w:val="28"/>
          <w:szCs w:val="28"/>
        </w:rPr>
        <w:t xml:space="preserve">En effet, les différents mouvements de Résistance ont commencé à préparer la France de demain. Les divers mouvements et syndicats </w:t>
      </w:r>
      <w:r w:rsidRPr="00AD730D">
        <w:rPr>
          <w:rFonts w:ascii="Verdana" w:hAnsi="Verdana"/>
          <w:sz w:val="28"/>
          <w:szCs w:val="28"/>
        </w:rPr>
        <w:lastRenderedPageBreak/>
        <w:t>créent le CNR</w:t>
      </w:r>
      <w:r w:rsidR="00E71B64" w:rsidRPr="00AD730D">
        <w:rPr>
          <w:rFonts w:ascii="Verdana" w:hAnsi="Verdana"/>
          <w:sz w:val="28"/>
          <w:szCs w:val="28"/>
        </w:rPr>
        <w:t xml:space="preserve"> le 27 mai 1943 (peu avant la mort de Jean Moulin)</w:t>
      </w:r>
      <w:r w:rsidRPr="00AD730D">
        <w:rPr>
          <w:rFonts w:ascii="Verdana" w:hAnsi="Verdana"/>
          <w:sz w:val="28"/>
          <w:szCs w:val="28"/>
        </w:rPr>
        <w:t>. (Conseil National de la Résistance)</w:t>
      </w:r>
      <w:r w:rsidR="00E71B64" w:rsidRPr="00AD730D">
        <w:rPr>
          <w:rFonts w:ascii="Verdana" w:hAnsi="Verdana"/>
          <w:sz w:val="28"/>
          <w:szCs w:val="28"/>
        </w:rPr>
        <w:t>.</w:t>
      </w:r>
    </w:p>
    <w:p w:rsidR="00D00B4C" w:rsidRPr="00AD730D" w:rsidRDefault="00D00B4C" w:rsidP="00D00B4C">
      <w:pPr>
        <w:widowControl w:val="0"/>
        <w:numPr>
          <w:ilvl w:val="1"/>
          <w:numId w:val="3"/>
        </w:numPr>
        <w:tabs>
          <w:tab w:val="left" w:pos="940"/>
          <w:tab w:val="left" w:pos="1440"/>
        </w:tabs>
        <w:autoSpaceDE w:val="0"/>
        <w:autoSpaceDN w:val="0"/>
        <w:adjustRightInd w:val="0"/>
        <w:spacing w:after="0" w:line="240" w:lineRule="auto"/>
        <w:ind w:left="1440" w:hanging="1440"/>
        <w:rPr>
          <w:rFonts w:ascii="Verdana" w:hAnsi="Verdana" w:cs="Times"/>
          <w:sz w:val="28"/>
          <w:szCs w:val="28"/>
        </w:rPr>
      </w:pPr>
      <w:r w:rsidRPr="00AD730D">
        <w:rPr>
          <w:rFonts w:ascii="Verdana" w:hAnsi="Verdana"/>
          <w:sz w:val="28"/>
          <w:szCs w:val="28"/>
        </w:rPr>
        <w:t>Le CNR c’est :</w:t>
      </w:r>
    </w:p>
    <w:p w:rsidR="00E71B64" w:rsidRPr="00AD730D" w:rsidRDefault="00E71B64" w:rsidP="00D00B4C">
      <w:pPr>
        <w:pStyle w:val="Paragraphedeliste"/>
        <w:widowControl w:val="0"/>
        <w:numPr>
          <w:ilvl w:val="0"/>
          <w:numId w:val="4"/>
        </w:numPr>
        <w:tabs>
          <w:tab w:val="left" w:pos="940"/>
          <w:tab w:val="left" w:pos="1440"/>
        </w:tabs>
        <w:autoSpaceDE w:val="0"/>
        <w:autoSpaceDN w:val="0"/>
        <w:adjustRightInd w:val="0"/>
        <w:spacing w:after="0" w:line="240" w:lineRule="auto"/>
        <w:rPr>
          <w:rFonts w:ascii="Verdana" w:hAnsi="Verdana" w:cs="Times"/>
          <w:sz w:val="28"/>
          <w:szCs w:val="28"/>
        </w:rPr>
      </w:pPr>
      <w:r w:rsidRPr="00AD730D">
        <w:rPr>
          <w:rFonts w:ascii="Verdana" w:hAnsi="Verdana"/>
          <w:sz w:val="28"/>
          <w:szCs w:val="28"/>
        </w:rPr>
        <w:t>8 mouvements de résistance</w:t>
      </w:r>
      <w:r w:rsidR="00D00B4C" w:rsidRPr="00AD730D">
        <w:rPr>
          <w:rFonts w:ascii="Verdana" w:hAnsi="Verdana"/>
          <w:sz w:val="28"/>
          <w:szCs w:val="28"/>
        </w:rPr>
        <w:t xml:space="preserve"> : </w:t>
      </w:r>
      <w:r w:rsidR="00D00B4C" w:rsidRPr="00AD730D">
        <w:rPr>
          <w:rFonts w:ascii="Verdana" w:hAnsi="Verdana" w:cs="Times"/>
          <w:sz w:val="28"/>
          <w:szCs w:val="28"/>
        </w:rPr>
        <w:t>"Combat", "Libération zone Nord", "Libération (Sud)", "Francs-tireurs partisans (FTP)", "Front national" (rien à voir avec le Front national actuel), "Organisation civile et militaire" (OCM), "Ceux de la Résistance" (CDLR), "Ceux de la Libération" (CDLL),</w:t>
      </w:r>
    </w:p>
    <w:p w:rsidR="00E71B64" w:rsidRPr="00AD730D" w:rsidRDefault="00E71B64" w:rsidP="00D00B4C">
      <w:pPr>
        <w:pStyle w:val="Paragraphedeliste"/>
        <w:numPr>
          <w:ilvl w:val="0"/>
          <w:numId w:val="4"/>
        </w:numPr>
        <w:rPr>
          <w:rFonts w:ascii="Verdana" w:hAnsi="Verdana"/>
          <w:sz w:val="28"/>
          <w:szCs w:val="28"/>
        </w:rPr>
      </w:pPr>
      <w:r w:rsidRPr="00AD730D">
        <w:rPr>
          <w:rFonts w:ascii="Verdana" w:hAnsi="Verdana"/>
          <w:sz w:val="28"/>
          <w:szCs w:val="28"/>
        </w:rPr>
        <w:t>2 principaux syndicats :</w:t>
      </w:r>
      <w:r w:rsidR="00D00B4C" w:rsidRPr="00AD730D">
        <w:rPr>
          <w:rFonts w:ascii="Verdana" w:hAnsi="Verdana" w:cs="Times"/>
          <w:sz w:val="28"/>
          <w:szCs w:val="28"/>
        </w:rPr>
        <w:t xml:space="preserve"> les deux grandes </w:t>
      </w:r>
      <w:r w:rsidR="00D00B4C" w:rsidRPr="00AD730D">
        <w:rPr>
          <w:rFonts w:ascii="Verdana" w:hAnsi="Verdana" w:cs="Times"/>
          <w:b/>
          <w:bCs/>
          <w:sz w:val="28"/>
          <w:szCs w:val="28"/>
        </w:rPr>
        <w:t>confédérations syndicales</w:t>
      </w:r>
      <w:r w:rsidR="00D00B4C" w:rsidRPr="00AD730D">
        <w:rPr>
          <w:rFonts w:ascii="Verdana" w:hAnsi="Verdana" w:cs="Times"/>
          <w:sz w:val="28"/>
          <w:szCs w:val="28"/>
        </w:rPr>
        <w:t xml:space="preserve"> de l'époque : CGT (réunifiée) et CFTC</w:t>
      </w:r>
    </w:p>
    <w:p w:rsidR="00E71B64" w:rsidRPr="00AD730D" w:rsidRDefault="00E71B64" w:rsidP="00D00B4C">
      <w:pPr>
        <w:pStyle w:val="Paragraphedeliste"/>
        <w:numPr>
          <w:ilvl w:val="0"/>
          <w:numId w:val="4"/>
        </w:numPr>
        <w:rPr>
          <w:rFonts w:ascii="Verdana" w:hAnsi="Verdana"/>
          <w:sz w:val="28"/>
          <w:szCs w:val="28"/>
        </w:rPr>
      </w:pPr>
      <w:r w:rsidRPr="00AD730D">
        <w:rPr>
          <w:rFonts w:ascii="Verdana" w:hAnsi="Verdana"/>
          <w:sz w:val="28"/>
          <w:szCs w:val="28"/>
        </w:rPr>
        <w:t xml:space="preserve">6 partis politiques d’avant-guerre : </w:t>
      </w:r>
    </w:p>
    <w:p w:rsidR="00D00B4C" w:rsidRPr="00AD730D" w:rsidRDefault="00D00B4C" w:rsidP="001860B5">
      <w:pPr>
        <w:rPr>
          <w:rFonts w:ascii="Verdana" w:hAnsi="Verdana"/>
          <w:sz w:val="28"/>
          <w:szCs w:val="28"/>
        </w:rPr>
      </w:pPr>
    </w:p>
    <w:p w:rsidR="00D00B4C" w:rsidRPr="00AD730D" w:rsidRDefault="001860B5" w:rsidP="001860B5">
      <w:pPr>
        <w:rPr>
          <w:rFonts w:ascii="Verdana" w:hAnsi="Verdana"/>
          <w:sz w:val="28"/>
          <w:szCs w:val="28"/>
        </w:rPr>
      </w:pPr>
      <w:r w:rsidRPr="00AD730D">
        <w:rPr>
          <w:rFonts w:ascii="Verdana" w:hAnsi="Verdana"/>
          <w:sz w:val="28"/>
          <w:szCs w:val="28"/>
        </w:rPr>
        <w:t>Son programme est le suivant :</w:t>
      </w:r>
      <w:r w:rsidR="003D12EA" w:rsidRPr="00AD730D">
        <w:rPr>
          <w:rFonts w:ascii="Verdana" w:hAnsi="Verdana"/>
          <w:sz w:val="28"/>
          <w:szCs w:val="28"/>
        </w:rPr>
        <w:t xml:space="preserve"> </w:t>
      </w:r>
    </w:p>
    <w:p w:rsidR="001860B5" w:rsidRPr="00AD730D" w:rsidRDefault="003D12EA" w:rsidP="00D00B4C">
      <w:pPr>
        <w:pStyle w:val="Paragraphedeliste"/>
        <w:numPr>
          <w:ilvl w:val="0"/>
          <w:numId w:val="5"/>
        </w:numPr>
        <w:rPr>
          <w:rFonts w:ascii="Verdana" w:hAnsi="Verdana"/>
          <w:sz w:val="28"/>
          <w:szCs w:val="28"/>
        </w:rPr>
      </w:pPr>
      <w:r w:rsidRPr="00AD730D">
        <w:rPr>
          <w:rFonts w:ascii="Verdana" w:hAnsi="Verdana"/>
          <w:sz w:val="28"/>
          <w:szCs w:val="28"/>
        </w:rPr>
        <w:t>retour de la démocratie, nationalisation des grandes entreprises (qui ont souvent collaboré avec les allemands), salaire minimum, droit à la retraite, sécurité sociale</w:t>
      </w:r>
    </w:p>
    <w:p w:rsidR="001860B5" w:rsidRPr="00AD730D" w:rsidRDefault="00D00B4C" w:rsidP="001860B5">
      <w:pPr>
        <w:rPr>
          <w:rFonts w:ascii="Verdana" w:hAnsi="Verdana"/>
          <w:sz w:val="28"/>
          <w:szCs w:val="28"/>
        </w:rPr>
      </w:pPr>
      <w:r w:rsidRPr="00AD730D">
        <w:rPr>
          <w:rFonts w:ascii="Verdana" w:hAnsi="Verdana"/>
          <w:sz w:val="28"/>
          <w:szCs w:val="28"/>
        </w:rPr>
        <w:t>Il annonce les idéaux de la IVème République mise en place en 1946 après les élections</w:t>
      </w:r>
      <w:r w:rsidR="00464AB9" w:rsidRPr="00AD730D">
        <w:rPr>
          <w:rFonts w:ascii="Verdana" w:hAnsi="Verdana"/>
          <w:sz w:val="28"/>
          <w:szCs w:val="28"/>
        </w:rPr>
        <w:t xml:space="preserve"> décidées par le </w:t>
      </w:r>
      <w:r w:rsidR="00464AB9" w:rsidRPr="00AD730D">
        <w:rPr>
          <w:rFonts w:ascii="Verdana" w:hAnsi="Verdana" w:cs="Arial"/>
          <w:color w:val="000000"/>
          <w:sz w:val="28"/>
          <w:szCs w:val="28"/>
          <w:shd w:val="clear" w:color="auto" w:fill="FFFFFF"/>
        </w:rPr>
        <w:t>Le</w:t>
      </w:r>
      <w:r w:rsidR="00464AB9" w:rsidRPr="00AD730D">
        <w:rPr>
          <w:rStyle w:val="apple-converted-space"/>
          <w:rFonts w:ascii="Verdana" w:hAnsi="Verdana" w:cs="Arial"/>
          <w:color w:val="000000"/>
          <w:sz w:val="28"/>
          <w:szCs w:val="28"/>
          <w:shd w:val="clear" w:color="auto" w:fill="FFFFFF"/>
        </w:rPr>
        <w:t> </w:t>
      </w:r>
      <w:hyperlink r:id="rId5" w:tooltip="Gouvernement provisoire de la République française" w:history="1">
        <w:r w:rsidR="00464AB9" w:rsidRPr="00AD730D">
          <w:rPr>
            <w:rStyle w:val="Lienhypertexte"/>
            <w:rFonts w:ascii="Verdana" w:hAnsi="Verdana" w:cs="Arial"/>
            <w:color w:val="0B0080"/>
            <w:sz w:val="28"/>
            <w:szCs w:val="28"/>
            <w:shd w:val="clear" w:color="auto" w:fill="FFFFFF"/>
          </w:rPr>
          <w:t>Gouvernement provisoire de la République française</w:t>
        </w:r>
      </w:hyperlink>
      <w:r w:rsidR="00464AB9" w:rsidRPr="00AD730D">
        <w:rPr>
          <w:rStyle w:val="apple-converted-space"/>
          <w:rFonts w:ascii="Verdana" w:hAnsi="Verdana" w:cs="Arial"/>
          <w:color w:val="000000"/>
          <w:sz w:val="28"/>
          <w:szCs w:val="28"/>
          <w:shd w:val="clear" w:color="auto" w:fill="FFFFFF"/>
        </w:rPr>
        <w:t> </w:t>
      </w:r>
      <w:r w:rsidR="00464AB9" w:rsidRPr="00AD730D">
        <w:rPr>
          <w:rFonts w:ascii="Verdana" w:hAnsi="Verdana" w:cs="Arial"/>
          <w:color w:val="000000"/>
          <w:sz w:val="28"/>
          <w:szCs w:val="28"/>
          <w:shd w:val="clear" w:color="auto" w:fill="FFFFFF"/>
        </w:rPr>
        <w:t xml:space="preserve">(GPRF) présidé par De Gaulle. </w:t>
      </w:r>
    </w:p>
    <w:p w:rsidR="001860B5" w:rsidRDefault="001860B5"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p w:rsidR="00AD730D" w:rsidRDefault="00AD730D" w:rsidP="001860B5">
      <w:bookmarkStart w:id="0" w:name="_GoBack"/>
      <w:bookmarkEnd w:id="0"/>
    </w:p>
    <w:p w:rsidR="001860B5" w:rsidRPr="00D00B4C" w:rsidRDefault="00D00B4C" w:rsidP="001860B5">
      <w:pPr>
        <w:rPr>
          <w:b/>
          <w:u w:val="single"/>
        </w:rPr>
      </w:pPr>
      <w:r w:rsidRPr="00D00B4C">
        <w:rPr>
          <w:b/>
          <w:u w:val="single"/>
        </w:rPr>
        <w:lastRenderedPageBreak/>
        <w:t>Séance 2 : De la Résistance à la IVème République</w:t>
      </w:r>
    </w:p>
    <w:p w:rsidR="001860B5" w:rsidRDefault="00AD730D" w:rsidP="00D00B4C">
      <w:pPr>
        <w:ind w:left="0"/>
      </w:pPr>
      <w:r>
        <w:rPr>
          <w:noProof/>
          <w:lang w:eastAsia="fr-FR"/>
        </w:rPr>
        <w:pict>
          <v:shapetype id="_x0000_t202" coordsize="21600,21600" o:spt="202" path="m,l,21600r21600,l21600,xe">
            <v:stroke joinstyle="miter"/>
            <v:path gradientshapeok="t" o:connecttype="rect"/>
          </v:shapetype>
          <v:shape id="_x0000_s1027" type="#_x0000_t202" style="position:absolute;margin-left:338.25pt;margin-top:15.05pt;width:203.25pt;height:365.25pt;z-index:251659264">
            <v:textbox>
              <w:txbxContent>
                <w:p w:rsidR="001860B5" w:rsidRPr="003D12EA" w:rsidRDefault="00E71B64" w:rsidP="001860B5">
                  <w:pPr>
                    <w:ind w:left="0"/>
                    <w:rPr>
                      <w:b/>
                      <w:u w:val="single"/>
                    </w:rPr>
                  </w:pPr>
                  <w:r w:rsidRPr="003D12EA">
                    <w:rPr>
                      <w:b/>
                      <w:u w:val="single"/>
                    </w:rPr>
                    <w:t>Doc</w:t>
                  </w:r>
                  <w:r w:rsidR="001860B5" w:rsidRPr="003D12EA">
                    <w:rPr>
                      <w:b/>
                      <w:u w:val="single"/>
                    </w:rPr>
                    <w:t xml:space="preserve"> 2 : Rapport de jean Moulin au Général De Gaulle</w:t>
                  </w:r>
                  <w:r w:rsidRPr="003D12EA">
                    <w:rPr>
                      <w:b/>
                      <w:u w:val="single"/>
                    </w:rPr>
                    <w:t xml:space="preserve"> en octobre 1941</w:t>
                  </w:r>
                </w:p>
                <w:p w:rsidR="001860B5" w:rsidRDefault="001860B5" w:rsidP="001860B5">
                  <w:pPr>
                    <w:shd w:val="clear" w:color="auto" w:fill="FFFFFF"/>
                    <w:spacing w:after="0" w:line="259" w:lineRule="exact"/>
                    <w:ind w:left="19" w:right="187" w:firstLine="216"/>
                    <w:jc w:val="both"/>
                  </w:pPr>
                  <w:r>
                    <w:rPr>
                      <w:rFonts w:ascii="Times New Roman" w:hAnsi="Times New Roman" w:cs="Times New Roman"/>
                      <w:i/>
                      <w:iCs/>
                      <w:color w:val="000000"/>
                      <w:spacing w:val="2"/>
                      <w:sz w:val="19"/>
                      <w:szCs w:val="19"/>
                    </w:rPr>
                    <w:t>En octobre 1941, Jean Moulin se pr</w:t>
                  </w:r>
                  <w:r>
                    <w:rPr>
                      <w:rFonts w:ascii="Times New Roman" w:eastAsia="Times New Roman" w:hAnsi="Times New Roman" w:cs="Times New Roman"/>
                      <w:i/>
                      <w:iCs/>
                      <w:color w:val="000000"/>
                      <w:spacing w:val="2"/>
                      <w:sz w:val="19"/>
                      <w:szCs w:val="19"/>
                    </w:rPr>
                    <w:t>ésente à de Gaulle, chef de la France Libre, et lui fait un rapport sur la Résis</w:t>
                  </w:r>
                  <w:r>
                    <w:rPr>
                      <w:rFonts w:ascii="Times New Roman" w:eastAsia="Times New Roman" w:hAnsi="Times New Roman" w:cs="Times New Roman"/>
                      <w:i/>
                      <w:iCs/>
                      <w:color w:val="000000"/>
                      <w:spacing w:val="2"/>
                      <w:sz w:val="19"/>
                      <w:szCs w:val="19"/>
                    </w:rPr>
                    <w:softHyphen/>
                  </w:r>
                  <w:r>
                    <w:rPr>
                      <w:rFonts w:ascii="Times New Roman" w:eastAsia="Times New Roman" w:hAnsi="Times New Roman" w:cs="Times New Roman"/>
                      <w:i/>
                      <w:iCs/>
                      <w:color w:val="000000"/>
                      <w:spacing w:val="-1"/>
                      <w:sz w:val="19"/>
                      <w:szCs w:val="19"/>
                    </w:rPr>
                    <w:t>tance intérieure, ses actions et ses besoins.</w:t>
                  </w:r>
                </w:p>
                <w:p w:rsidR="001860B5" w:rsidRPr="003D12EA" w:rsidRDefault="001860B5" w:rsidP="001860B5">
                  <w:pPr>
                    <w:shd w:val="clear" w:color="auto" w:fill="FFFFFF"/>
                    <w:spacing w:before="53" w:after="0" w:line="259" w:lineRule="exact"/>
                    <w:ind w:left="14"/>
                    <w:rPr>
                      <w:sz w:val="20"/>
                      <w:szCs w:val="20"/>
                    </w:rPr>
                  </w:pPr>
                  <w:r w:rsidRPr="003D12EA">
                    <w:rPr>
                      <w:rFonts w:cs="Times New Roman"/>
                      <w:color w:val="000000"/>
                      <w:spacing w:val="1"/>
                      <w:sz w:val="20"/>
                      <w:szCs w:val="20"/>
                    </w:rPr>
                    <w:t>En r</w:t>
                  </w:r>
                  <w:r w:rsidRPr="003D12EA">
                    <w:rPr>
                      <w:rFonts w:eastAsia="Times New Roman" w:cs="Times New Roman"/>
                      <w:color w:val="000000"/>
                      <w:spacing w:val="1"/>
                      <w:sz w:val="20"/>
                      <w:szCs w:val="20"/>
                    </w:rPr>
                    <w:t>ésumé les mouvements demandent :</w:t>
                  </w:r>
                </w:p>
                <w:p w:rsidR="001860B5" w:rsidRPr="003D12EA" w:rsidRDefault="001860B5" w:rsidP="001860B5">
                  <w:pPr>
                    <w:shd w:val="clear" w:color="auto" w:fill="FFFFFF"/>
                    <w:spacing w:before="53" w:after="0" w:line="259" w:lineRule="exact"/>
                    <w:ind w:left="14"/>
                    <w:rPr>
                      <w:sz w:val="20"/>
                      <w:szCs w:val="20"/>
                    </w:rPr>
                  </w:pPr>
                  <w:r w:rsidRPr="003D12EA">
                    <w:rPr>
                      <w:rFonts w:cs="Times New Roman"/>
                      <w:color w:val="000000"/>
                      <w:spacing w:val="1"/>
                      <w:sz w:val="20"/>
                      <w:szCs w:val="20"/>
                    </w:rPr>
                    <w:t>Un soutien moral.</w:t>
                  </w:r>
                </w:p>
                <w:p w:rsidR="001860B5" w:rsidRPr="003D12EA" w:rsidRDefault="001860B5" w:rsidP="001860B5">
                  <w:pPr>
                    <w:widowControl w:val="0"/>
                    <w:numPr>
                      <w:ilvl w:val="0"/>
                      <w:numId w:val="2"/>
                    </w:numPr>
                    <w:shd w:val="clear" w:color="auto" w:fill="FFFFFF"/>
                    <w:tabs>
                      <w:tab w:val="left" w:pos="226"/>
                    </w:tabs>
                    <w:autoSpaceDE w:val="0"/>
                    <w:autoSpaceDN w:val="0"/>
                    <w:adjustRightInd w:val="0"/>
                    <w:spacing w:after="0" w:line="259" w:lineRule="exact"/>
                    <w:ind w:left="0"/>
                    <w:rPr>
                      <w:rFonts w:cs="Times New Roman"/>
                      <w:color w:val="000000"/>
                      <w:spacing w:val="-7"/>
                      <w:sz w:val="20"/>
                      <w:szCs w:val="20"/>
                    </w:rPr>
                  </w:pPr>
                  <w:r w:rsidRPr="003D12EA">
                    <w:rPr>
                      <w:rFonts w:cs="Times New Roman"/>
                      <w:color w:val="000000"/>
                      <w:sz w:val="20"/>
                      <w:szCs w:val="20"/>
                    </w:rPr>
                    <w:t>Des communications fr</w:t>
                  </w:r>
                  <w:r w:rsidRPr="003D12EA">
                    <w:rPr>
                      <w:rFonts w:eastAsia="Times New Roman" w:cs="Times New Roman"/>
                      <w:color w:val="000000"/>
                      <w:sz w:val="20"/>
                      <w:szCs w:val="20"/>
                    </w:rPr>
                    <w:t>équentes, rapides et valables avec Londres. [...]</w:t>
                  </w:r>
                </w:p>
                <w:p w:rsidR="001860B5" w:rsidRPr="003D12EA" w:rsidRDefault="001860B5" w:rsidP="001860B5">
                  <w:pPr>
                    <w:widowControl w:val="0"/>
                    <w:numPr>
                      <w:ilvl w:val="0"/>
                      <w:numId w:val="2"/>
                    </w:numPr>
                    <w:shd w:val="clear" w:color="auto" w:fill="FFFFFF"/>
                    <w:tabs>
                      <w:tab w:val="left" w:pos="226"/>
                    </w:tabs>
                    <w:autoSpaceDE w:val="0"/>
                    <w:autoSpaceDN w:val="0"/>
                    <w:adjustRightInd w:val="0"/>
                    <w:spacing w:after="0" w:line="259" w:lineRule="exact"/>
                    <w:ind w:left="0"/>
                    <w:rPr>
                      <w:rFonts w:cs="Times New Roman"/>
                      <w:color w:val="000000"/>
                      <w:spacing w:val="-7"/>
                      <w:sz w:val="20"/>
                      <w:szCs w:val="20"/>
                    </w:rPr>
                  </w:pPr>
                  <w:r w:rsidRPr="003D12EA">
                    <w:rPr>
                      <w:rFonts w:cs="Times New Roman"/>
                      <w:color w:val="000000"/>
                      <w:spacing w:val="3"/>
                      <w:sz w:val="20"/>
                      <w:szCs w:val="20"/>
                    </w:rPr>
                    <w:t>Des fonds. Pour commencer une somme de 3 mill</w:t>
                  </w:r>
                  <w:r w:rsidRPr="003D12EA">
                    <w:rPr>
                      <w:rFonts w:cs="Times New Roman"/>
                      <w:color w:val="000000"/>
                      <w:spacing w:val="2"/>
                      <w:sz w:val="20"/>
                      <w:szCs w:val="20"/>
                    </w:rPr>
                    <w:t xml:space="preserve">ions par mois [...] ; cette somme devrait </w:t>
                  </w:r>
                  <w:r w:rsidRPr="003D12EA">
                    <w:rPr>
                      <w:rFonts w:eastAsia="Times New Roman" w:cs="Times New Roman"/>
                      <w:color w:val="000000"/>
                      <w:spacing w:val="2"/>
                      <w:sz w:val="20"/>
                      <w:szCs w:val="20"/>
                    </w:rPr>
                    <w:t xml:space="preserve">être doublée </w:t>
                  </w:r>
                  <w:r w:rsidRPr="003D12EA">
                    <w:rPr>
                      <w:rFonts w:eastAsia="Times New Roman" w:cs="Times New Roman"/>
                      <w:color w:val="000000"/>
                      <w:spacing w:val="-1"/>
                      <w:sz w:val="20"/>
                      <w:szCs w:val="20"/>
                    </w:rPr>
                    <w:t>à la fin de l'année.</w:t>
                  </w:r>
                </w:p>
                <w:p w:rsidR="001860B5" w:rsidRPr="003D12EA" w:rsidRDefault="001860B5" w:rsidP="001860B5">
                  <w:pPr>
                    <w:widowControl w:val="0"/>
                    <w:numPr>
                      <w:ilvl w:val="0"/>
                      <w:numId w:val="2"/>
                    </w:numPr>
                    <w:shd w:val="clear" w:color="auto" w:fill="FFFFFF"/>
                    <w:tabs>
                      <w:tab w:val="left" w:pos="226"/>
                    </w:tabs>
                    <w:autoSpaceDE w:val="0"/>
                    <w:autoSpaceDN w:val="0"/>
                    <w:adjustRightInd w:val="0"/>
                    <w:spacing w:after="0" w:line="259" w:lineRule="exact"/>
                    <w:ind w:left="0"/>
                    <w:rPr>
                      <w:rFonts w:cs="Times New Roman"/>
                      <w:color w:val="000000"/>
                      <w:spacing w:val="-8"/>
                      <w:sz w:val="20"/>
                      <w:szCs w:val="20"/>
                    </w:rPr>
                  </w:pPr>
                  <w:r w:rsidRPr="003D12EA">
                    <w:rPr>
                      <w:rFonts w:cs="Times New Roman"/>
                      <w:color w:val="000000"/>
                      <w:spacing w:val="2"/>
                      <w:sz w:val="20"/>
                      <w:szCs w:val="20"/>
                    </w:rPr>
                    <w:t>Des armes. [...]</w:t>
                  </w:r>
                </w:p>
                <w:p w:rsidR="00E71B64" w:rsidRDefault="001860B5" w:rsidP="001860B5">
                  <w:pPr>
                    <w:shd w:val="clear" w:color="auto" w:fill="FFFFFF"/>
                    <w:spacing w:line="259" w:lineRule="exact"/>
                    <w:ind w:left="0" w:right="192"/>
                    <w:jc w:val="both"/>
                    <w:rPr>
                      <w:rFonts w:ascii="Times New Roman" w:eastAsia="Times New Roman" w:hAnsi="Times New Roman" w:cs="Times New Roman"/>
                      <w:color w:val="000000"/>
                      <w:spacing w:val="-1"/>
                      <w:sz w:val="21"/>
                      <w:szCs w:val="21"/>
                    </w:rPr>
                  </w:pPr>
                  <w:r w:rsidRPr="003D12EA">
                    <w:rPr>
                      <w:rFonts w:cs="Times New Roman"/>
                      <w:color w:val="000000"/>
                      <w:spacing w:val="-1"/>
                      <w:sz w:val="20"/>
                      <w:szCs w:val="20"/>
                    </w:rPr>
                    <w:t xml:space="preserve">Puis-je me permettre de faire remarquer le magnifique </w:t>
                  </w:r>
                  <w:r w:rsidRPr="003D12EA">
                    <w:rPr>
                      <w:rFonts w:cs="Times New Roman"/>
                      <w:color w:val="000000"/>
                      <w:sz w:val="20"/>
                      <w:szCs w:val="20"/>
                    </w:rPr>
                    <w:t xml:space="preserve">esprit de sacrifice de leurs chefs et de leurs partisans </w:t>
                  </w:r>
                  <w:r w:rsidRPr="003D12EA">
                    <w:rPr>
                      <w:rFonts w:cs="Times New Roman"/>
                      <w:color w:val="000000"/>
                      <w:spacing w:val="-1"/>
                      <w:sz w:val="20"/>
                      <w:szCs w:val="20"/>
                    </w:rPr>
                    <w:t>ainsi que la volont</w:t>
                  </w:r>
                  <w:r w:rsidRPr="003D12EA">
                    <w:rPr>
                      <w:rFonts w:eastAsia="Times New Roman" w:cs="Times New Roman"/>
                      <w:color w:val="000000"/>
                      <w:spacing w:val="-1"/>
                      <w:sz w:val="20"/>
                      <w:szCs w:val="20"/>
                    </w:rPr>
                    <w:t xml:space="preserve">é inébranlable de libérer leur nation. </w:t>
                  </w:r>
                  <w:r w:rsidRPr="003D12EA">
                    <w:rPr>
                      <w:rFonts w:eastAsia="Times New Roman" w:cs="Times New Roman"/>
                      <w:color w:val="000000"/>
                      <w:sz w:val="20"/>
                      <w:szCs w:val="20"/>
                    </w:rPr>
                    <w:t xml:space="preserve">Certains ont déjà payé de leur vie le dévouement à la </w:t>
                  </w:r>
                  <w:r w:rsidRPr="003D12EA">
                    <w:rPr>
                      <w:rFonts w:eastAsia="Times New Roman" w:cs="Times New Roman"/>
                      <w:color w:val="000000"/>
                      <w:spacing w:val="1"/>
                      <w:sz w:val="20"/>
                      <w:szCs w:val="20"/>
                    </w:rPr>
                    <w:t xml:space="preserve">cause. D'innombrables autres encombrent les prisons </w:t>
                  </w:r>
                  <w:r w:rsidRPr="003D12EA">
                    <w:rPr>
                      <w:rFonts w:eastAsia="Times New Roman" w:cs="Times New Roman"/>
                      <w:color w:val="000000"/>
                      <w:spacing w:val="-1"/>
                      <w:sz w:val="20"/>
                      <w:szCs w:val="20"/>
                    </w:rPr>
                    <w:t xml:space="preserve">françaises et allemandes. Ceux qui continuent le combat ne doivent pas rester sans aide. </w:t>
                  </w:r>
                </w:p>
                <w:p w:rsidR="001860B5" w:rsidRDefault="001860B5" w:rsidP="001860B5">
                  <w:pPr>
                    <w:shd w:val="clear" w:color="auto" w:fill="FFFFFF"/>
                    <w:spacing w:line="259" w:lineRule="exact"/>
                    <w:ind w:left="0" w:right="192"/>
                    <w:jc w:val="both"/>
                    <w:rPr>
                      <w:rFonts w:ascii="Times New Roman" w:eastAsia="Times New Roman" w:hAnsi="Times New Roman" w:cs="Times New Roman"/>
                      <w:color w:val="000000"/>
                      <w:spacing w:val="-9"/>
                      <w:sz w:val="21"/>
                      <w:szCs w:val="21"/>
                    </w:rPr>
                  </w:pPr>
                  <w:r>
                    <w:rPr>
                      <w:rFonts w:ascii="Times New Roman" w:eastAsia="Times New Roman" w:hAnsi="Times New Roman" w:cs="Times New Roman"/>
                      <w:color w:val="000000"/>
                      <w:spacing w:val="-9"/>
                      <w:sz w:val="21"/>
                      <w:szCs w:val="21"/>
                    </w:rPr>
                    <w:t>« Rapport de Jean Moulin sur la Résistance », octobre 1941.</w:t>
                  </w:r>
                </w:p>
                <w:p w:rsidR="001860B5" w:rsidRDefault="001860B5" w:rsidP="001860B5">
                  <w:pPr>
                    <w:ind w:left="0"/>
                  </w:pPr>
                </w:p>
              </w:txbxContent>
            </v:textbox>
          </v:shape>
        </w:pict>
      </w:r>
      <w:r>
        <w:rPr>
          <w:noProof/>
          <w:lang w:eastAsia="fr-FR"/>
        </w:rPr>
        <w:pict>
          <v:shape id="_x0000_s1026" type="#_x0000_t202" style="position:absolute;margin-left:-2.25pt;margin-top:15.05pt;width:330pt;height:467.25pt;z-index:251658240">
            <v:textbox>
              <w:txbxContent>
                <w:p w:rsidR="001860B5" w:rsidRPr="003D12EA" w:rsidRDefault="001860B5" w:rsidP="001860B5">
                  <w:pPr>
                    <w:autoSpaceDE w:val="0"/>
                    <w:autoSpaceDN w:val="0"/>
                    <w:adjustRightInd w:val="0"/>
                    <w:spacing w:after="0" w:line="240" w:lineRule="auto"/>
                    <w:ind w:left="0"/>
                    <w:rPr>
                      <w:rFonts w:cs="InsigniaLTStd"/>
                      <w:b/>
                      <w:u w:val="single"/>
                    </w:rPr>
                  </w:pPr>
                  <w:r w:rsidRPr="003D12EA">
                    <w:rPr>
                      <w:rFonts w:cs="InsigniaLTStd"/>
                      <w:b/>
                      <w:u w:val="single"/>
                    </w:rPr>
                    <w:t>Doc 1 : L’appel du 18 juin 1940</w:t>
                  </w:r>
                </w:p>
                <w:p w:rsidR="001860B5" w:rsidRPr="003D12EA" w:rsidRDefault="001860B5" w:rsidP="001860B5">
                  <w:pPr>
                    <w:autoSpaceDE w:val="0"/>
                    <w:autoSpaceDN w:val="0"/>
                    <w:adjustRightInd w:val="0"/>
                    <w:spacing w:after="0" w:line="240" w:lineRule="auto"/>
                    <w:ind w:left="0"/>
                    <w:rPr>
                      <w:rFonts w:cs="InsigniaLTStd"/>
                      <w:b/>
                      <w:u w:val="single"/>
                    </w:rPr>
                  </w:pPr>
                </w:p>
                <w:p w:rsidR="001860B5" w:rsidRDefault="001860B5" w:rsidP="001860B5">
                  <w:pPr>
                    <w:autoSpaceDE w:val="0"/>
                    <w:autoSpaceDN w:val="0"/>
                    <w:adjustRightInd w:val="0"/>
                    <w:spacing w:after="0" w:line="240" w:lineRule="auto"/>
                    <w:ind w:left="0"/>
                    <w:jc w:val="both"/>
                    <w:rPr>
                      <w:rFonts w:ascii="GoudySansStd-BookItalic" w:hAnsi="GoudySansStd-BookItalic" w:cs="GoudySansStd-BookItalic"/>
                      <w:i/>
                      <w:iCs/>
                      <w:color w:val="000000"/>
                    </w:rPr>
                  </w:pPr>
                  <w:r>
                    <w:rPr>
                      <w:rFonts w:ascii="GoudySansStd-BookItalic" w:hAnsi="GoudySansStd-BookItalic" w:cs="GoudySansStd-BookItalic"/>
                      <w:i/>
                      <w:iCs/>
                      <w:color w:val="000000"/>
                    </w:rPr>
                    <w:t>Les chefs qui, depuis de nombreuses années, sont à la tête des armées françaises, ont formé un gouvernement. Ce gouvernement, alléguant la défaite de nos armées, s’est mis en rapport avec l’ennemi pour cesser le combat.</w:t>
                  </w:r>
                </w:p>
                <w:p w:rsidR="001860B5" w:rsidRDefault="001860B5" w:rsidP="001860B5">
                  <w:pPr>
                    <w:autoSpaceDE w:val="0"/>
                    <w:autoSpaceDN w:val="0"/>
                    <w:adjustRightInd w:val="0"/>
                    <w:spacing w:after="0" w:line="240" w:lineRule="auto"/>
                    <w:ind w:left="0"/>
                    <w:jc w:val="both"/>
                    <w:rPr>
                      <w:rFonts w:ascii="GoudySansStd-BookItalic" w:hAnsi="GoudySansStd-BookItalic" w:cs="GoudySansStd-BookItalic"/>
                      <w:i/>
                      <w:iCs/>
                      <w:color w:val="000000"/>
                    </w:rPr>
                  </w:pPr>
                  <w:r>
                    <w:rPr>
                      <w:rFonts w:ascii="GoudySansStd-BookItalic" w:hAnsi="GoudySansStd-BookItalic" w:cs="GoudySansStd-BookItalic"/>
                      <w:i/>
                      <w:iCs/>
                      <w:color w:val="000000"/>
                    </w:rPr>
                    <w:t>Certes, nous avons été, nous sommes, submergés par la force mécanique, terrestre et aérienne, de l’ennemi.</w:t>
                  </w:r>
                </w:p>
                <w:p w:rsidR="001860B5" w:rsidRDefault="001860B5" w:rsidP="001860B5">
                  <w:pPr>
                    <w:autoSpaceDE w:val="0"/>
                    <w:autoSpaceDN w:val="0"/>
                    <w:adjustRightInd w:val="0"/>
                    <w:spacing w:after="0" w:line="240" w:lineRule="auto"/>
                    <w:ind w:left="0"/>
                    <w:jc w:val="both"/>
                    <w:rPr>
                      <w:rFonts w:ascii="GoudySansStd-BookItalic" w:hAnsi="GoudySansStd-BookItalic" w:cs="GoudySansStd-BookItalic"/>
                      <w:i/>
                      <w:iCs/>
                      <w:color w:val="000000"/>
                    </w:rPr>
                  </w:pPr>
                  <w:r>
                    <w:rPr>
                      <w:rFonts w:ascii="GoudySansStd-BookItalic" w:hAnsi="GoudySansStd-BookItalic" w:cs="GoudySansStd-BookItalic"/>
                      <w:i/>
                      <w:iCs/>
                      <w:color w:val="000000"/>
                    </w:rPr>
                    <w:t>Infiniment plus que leur nombre, ce sont les chars, les avions, la tactique des Allemands qui nous font reculer. Ce sont les chars, les avions, la tactique des Allemands qui ont surpris nos chefs au point de les amener là où ils en sont aujourd’hui. Mais le dernier mot est-il dit ? L’espérance doit-elle disparaître ? La défaite est-elle définitive ? Non Croyez-moi, moi qui vous parle en connaissance de cause et vous dis que rien n’est perdu pour la France. Les mêmes moyens qui nous ont vaincus peuvent faire venir un jour la victoire.</w:t>
                  </w:r>
                </w:p>
                <w:p w:rsidR="001860B5" w:rsidRDefault="001860B5" w:rsidP="001860B5">
                  <w:pPr>
                    <w:autoSpaceDE w:val="0"/>
                    <w:autoSpaceDN w:val="0"/>
                    <w:adjustRightInd w:val="0"/>
                    <w:spacing w:after="0" w:line="240" w:lineRule="auto"/>
                    <w:ind w:left="0"/>
                    <w:jc w:val="both"/>
                    <w:rPr>
                      <w:rFonts w:ascii="GoudySansStd-BookItalic" w:hAnsi="GoudySansStd-BookItalic" w:cs="GoudySansStd-BookItalic"/>
                      <w:i/>
                      <w:iCs/>
                      <w:color w:val="000000"/>
                    </w:rPr>
                  </w:pPr>
                  <w:r>
                    <w:rPr>
                      <w:rFonts w:ascii="GoudySansStd-BookItalic" w:hAnsi="GoudySansStd-BookItalic" w:cs="GoudySansStd-BookItalic"/>
                      <w:i/>
                      <w:iCs/>
                      <w:color w:val="000000"/>
                    </w:rPr>
                    <w:t>Car la France n’est pas seule ! Elle n’est pas seule ! Elle n’est pas seule ! Elle a un vaste Empire derrière elle. Elle peut faire bloc avec l’Empire britannique qui tient la mer et continue la lutte. Elle peut, comme l’Angleterre, utiliser sans limites l’immense industrie des Etats-Unis. Cette guerre n’est pas limitée au territoire malheureux de notre pays. Cette guerre n’est pas tranchée par la bataille de France. Cette guerre est une guerre mondiale. Toutes les fautes, tous les retards, toutes les souffrances, n’empêchent pas qu’il y a, dans l’univers, tous les moyens nécessaires pour écraser un jour nos ennemis. Foudroyés aujourd’hui par la force mécanique, nous pourrons vaincre dans l’avenir par une force mécanique supérieure. Le destin du monde est là.</w:t>
                  </w:r>
                </w:p>
                <w:p w:rsidR="001860B5" w:rsidRDefault="001860B5" w:rsidP="001860B5">
                  <w:pPr>
                    <w:autoSpaceDE w:val="0"/>
                    <w:autoSpaceDN w:val="0"/>
                    <w:adjustRightInd w:val="0"/>
                    <w:spacing w:after="0" w:line="240" w:lineRule="auto"/>
                    <w:ind w:left="0"/>
                    <w:jc w:val="both"/>
                    <w:rPr>
                      <w:rFonts w:ascii="GoudySansStd-BookItalic" w:hAnsi="GoudySansStd-BookItalic" w:cs="GoudySansStd-BookItalic"/>
                      <w:i/>
                      <w:iCs/>
                      <w:color w:val="000000"/>
                    </w:rPr>
                  </w:pPr>
                  <w:r>
                    <w:rPr>
                      <w:rFonts w:ascii="GoudySansStd-BookItalic" w:hAnsi="GoudySansStd-BookItalic" w:cs="GoudySansStd-BookItalic"/>
                      <w:i/>
                      <w:iCs/>
                      <w:color w:val="000000"/>
                    </w:rPr>
                    <w:t>Moi, Général de Gaulle, actuellement à Londres, j’invite les officiers et les soldats français qui se trouvent en territoire britannique ou qui viendraient s’y trouver, avec leurs armes ou sans leurs armes, j’invite les ingénieurs et les ouvriers spécialistes des industries d’armement qui se trouvent en territoire britannique ou qui viendraient à s’y trouver, à se mettre en rapport avec moi. Quoi qu’il arrive, la flamme de la résistance française ne doit pas s’éteindre et ne s’éteindra pas. Demain, comme aujourd’hui, je parlerai à la Radio de Londres.</w:t>
                  </w:r>
                </w:p>
                <w:p w:rsidR="001860B5" w:rsidRDefault="001860B5"/>
              </w:txbxContent>
            </v:textbox>
          </v:shape>
        </w:pict>
      </w:r>
    </w:p>
    <w:p w:rsidR="001860B5" w:rsidRDefault="001860B5" w:rsidP="001860B5"/>
    <w:p w:rsidR="001860B5" w:rsidRDefault="001860B5" w:rsidP="001860B5"/>
    <w:p w:rsidR="001860B5" w:rsidRDefault="001860B5" w:rsidP="001860B5"/>
    <w:p w:rsidR="001860B5" w:rsidRDefault="001860B5" w:rsidP="001860B5"/>
    <w:p w:rsidR="001860B5" w:rsidRDefault="00AD730D" w:rsidP="001860B5">
      <w:pPr>
        <w:ind w:left="0"/>
      </w:pPr>
      <w:r>
        <w:rPr>
          <w:noProof/>
          <w:lang w:eastAsia="fr-FR"/>
        </w:rPr>
        <w:pict>
          <v:shape id="_x0000_s1029" type="#_x0000_t202" style="position:absolute;margin-left:377.25pt;margin-top:265.85pt;width:164.25pt;height:357.75pt;z-index:251661312">
            <v:textbox>
              <w:txbxContent>
                <w:p w:rsidR="003D12EA" w:rsidRDefault="003D12EA" w:rsidP="003D12EA">
                  <w:pPr>
                    <w:ind w:left="0"/>
                    <w:contextualSpacing/>
                    <w:jc w:val="both"/>
                    <w:rPr>
                      <w:b/>
                    </w:rPr>
                  </w:pPr>
                  <w:r>
                    <w:rPr>
                      <w:b/>
                    </w:rPr>
                    <w:t>Doc 3 : Rapport de Jean Moulin au général De Gaulle le 4 juin 1943</w:t>
                  </w:r>
                </w:p>
                <w:p w:rsidR="003D12EA" w:rsidRPr="003D12EA" w:rsidRDefault="003D12EA" w:rsidP="003D12EA">
                  <w:pPr>
                    <w:ind w:left="0"/>
                    <w:contextualSpacing/>
                    <w:jc w:val="both"/>
                    <w:rPr>
                      <w:sz w:val="20"/>
                      <w:szCs w:val="20"/>
                    </w:rPr>
                  </w:pPr>
                  <w:r w:rsidRPr="003D12EA">
                    <w:rPr>
                      <w:sz w:val="20"/>
                      <w:szCs w:val="20"/>
                    </w:rPr>
                    <w:t>« Ce n’est pas sans difficulté que je suis parvenu à constituer et à réunir le Conseil National de la Résistance : difficultés de principe, difficultés de personnes, difficultés matérielles […]</w:t>
                  </w:r>
                </w:p>
                <w:p w:rsidR="003D12EA" w:rsidRPr="003D12EA" w:rsidRDefault="003D12EA" w:rsidP="003D12EA">
                  <w:pPr>
                    <w:ind w:left="0"/>
                    <w:contextualSpacing/>
                    <w:jc w:val="both"/>
                    <w:rPr>
                      <w:sz w:val="20"/>
                      <w:szCs w:val="20"/>
                    </w:rPr>
                  </w:pPr>
                  <w:r w:rsidRPr="003D12EA">
                    <w:rPr>
                      <w:sz w:val="20"/>
                      <w:szCs w:val="20"/>
                    </w:rPr>
                    <w:t>Après une série de discussions, où je me suis attaché à démontrer l’intérêt que représentait, à l’intérieur, et plus encore à l’extérieur, l’intégration dans la résistance des éléments sains des anciennes formations politiques et syndicales, j’ai obtenu finalement l’adhésion des huit mouvements coordonnés, sous la réserve que ces derniers resteraient l’organe d’exécution du Conseil. »</w:t>
                  </w:r>
                </w:p>
                <w:p w:rsidR="003D12EA" w:rsidRPr="00934D26" w:rsidRDefault="003D12EA" w:rsidP="003D12EA">
                  <w:pPr>
                    <w:pBdr>
                      <w:bottom w:val="single" w:sz="12" w:space="1" w:color="auto"/>
                    </w:pBdr>
                    <w:ind w:left="0"/>
                    <w:contextualSpacing/>
                    <w:jc w:val="both"/>
                    <w:rPr>
                      <w:sz w:val="16"/>
                    </w:rPr>
                  </w:pPr>
                  <w:r w:rsidRPr="00934D26">
                    <w:rPr>
                      <w:sz w:val="16"/>
                    </w:rPr>
                    <w:t>Jean Moulin, Rapport au général de Gaulle du 4 juin 1943. Sources : Histoire Géographie, 2</w:t>
                  </w:r>
                  <w:r w:rsidRPr="00934D26">
                    <w:rPr>
                      <w:sz w:val="16"/>
                      <w:vertAlign w:val="superscript"/>
                    </w:rPr>
                    <w:t>e</w:t>
                  </w:r>
                  <w:r w:rsidRPr="00934D26">
                    <w:rPr>
                      <w:sz w:val="16"/>
                    </w:rPr>
                    <w:t xml:space="preserve"> 1</w:t>
                  </w:r>
                  <w:r w:rsidRPr="00934D26">
                    <w:rPr>
                      <w:sz w:val="16"/>
                      <w:vertAlign w:val="superscript"/>
                    </w:rPr>
                    <w:t>er</w:t>
                  </w:r>
                  <w:r w:rsidRPr="00934D26">
                    <w:rPr>
                      <w:sz w:val="16"/>
                    </w:rPr>
                    <w:t xml:space="preserve"> Bac Pro, Nathan Technique, 2009</w:t>
                  </w:r>
                </w:p>
                <w:p w:rsidR="003D12EA" w:rsidRDefault="003D12EA" w:rsidP="003D12EA">
                  <w:pPr>
                    <w:ind w:left="0"/>
                  </w:pPr>
                </w:p>
              </w:txbxContent>
            </v:textbox>
          </v:shape>
        </w:pict>
      </w:r>
      <w:r>
        <w:rPr>
          <w:noProof/>
          <w:lang w:eastAsia="fr-FR"/>
        </w:rPr>
        <w:pict>
          <v:shape id="_x0000_s1028" type="#_x0000_t202" style="position:absolute;margin-left:-2.25pt;margin-top:365.6pt;width:375pt;height:261.75pt;z-index:251660288">
            <v:textbox>
              <w:txbxContent>
                <w:p w:rsidR="001860B5" w:rsidRPr="003D12EA" w:rsidRDefault="003D12EA" w:rsidP="003D12EA">
                  <w:pPr>
                    <w:ind w:left="0"/>
                    <w:rPr>
                      <w:u w:val="single"/>
                    </w:rPr>
                  </w:pPr>
                  <w:r w:rsidRPr="003D12EA">
                    <w:rPr>
                      <w:u w:val="single"/>
                    </w:rPr>
                    <w:t>Doc 4 : une synthèse d’historien</w:t>
                  </w:r>
                  <w:r>
                    <w:rPr>
                      <w:u w:val="single"/>
                    </w:rPr>
                    <w:t xml:space="preserve"> ,l’Histoire, numéro 179, juillet 1994</w:t>
                  </w:r>
                </w:p>
                <w:p w:rsidR="003D12EA" w:rsidRDefault="003D12EA" w:rsidP="003D12EA">
                  <w:pPr>
                    <w:ind w:left="0"/>
                  </w:pPr>
                  <w:r w:rsidRPr="003D12EA">
                    <w:rPr>
                      <w:noProof/>
                    </w:rPr>
                    <w:drawing>
                      <wp:inline distT="0" distB="0" distL="0" distR="0">
                        <wp:extent cx="4552950" cy="2828925"/>
                        <wp:effectExtent l="19050" t="0" r="0" b="0"/>
                        <wp:docPr id="1" name="Image 20" descr="Charte du 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arte du CNR"/>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552950" cy="2828925"/>
                                </a:xfrm>
                                <a:prstGeom prst="rect">
                                  <a:avLst/>
                                </a:prstGeom>
                                <a:noFill/>
                                <a:ln>
                                  <a:noFill/>
                                </a:ln>
                              </pic:spPr>
                            </pic:pic>
                          </a:graphicData>
                        </a:graphic>
                      </wp:inline>
                    </w:drawing>
                  </w:r>
                </w:p>
              </w:txbxContent>
            </v:textbox>
          </v:shape>
        </w:pict>
      </w:r>
    </w:p>
    <w:sectPr w:rsidR="001860B5" w:rsidSect="00A35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InsigniaLTStd">
    <w:panose1 w:val="00000000000000000000"/>
    <w:charset w:val="00"/>
    <w:family w:val="swiss"/>
    <w:notTrueType/>
    <w:pitch w:val="default"/>
    <w:sig w:usb0="00000003" w:usb1="00000000" w:usb2="00000000" w:usb3="00000000" w:csb0="00000001" w:csb1="00000000"/>
  </w:font>
  <w:font w:name="GoudySansStd-Book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AE7A32"/>
    <w:lvl w:ilvl="0" w:tplc="581EEC78">
      <w:numFmt w:val="none"/>
      <w:lvlText w:val=""/>
      <w:lvlJc w:val="left"/>
      <w:pPr>
        <w:tabs>
          <w:tab w:val="num" w:pos="360"/>
        </w:tabs>
      </w:pPr>
    </w:lvl>
    <w:lvl w:ilvl="1" w:tplc="6EBCACB6">
      <w:numFmt w:val="none"/>
      <w:lvlText w:val=""/>
      <w:lvlJc w:val="left"/>
      <w:pPr>
        <w:tabs>
          <w:tab w:val="num" w:pos="360"/>
        </w:tabs>
      </w:pPr>
    </w:lvl>
    <w:lvl w:ilvl="2" w:tplc="413C1FD4">
      <w:numFmt w:val="decimal"/>
      <w:lvlText w:val=""/>
      <w:lvlJc w:val="left"/>
    </w:lvl>
    <w:lvl w:ilvl="3" w:tplc="55E6E2D2">
      <w:numFmt w:val="decimal"/>
      <w:lvlText w:val=""/>
      <w:lvlJc w:val="left"/>
    </w:lvl>
    <w:lvl w:ilvl="4" w:tplc="21BEF566">
      <w:numFmt w:val="decimal"/>
      <w:lvlText w:val=""/>
      <w:lvlJc w:val="left"/>
    </w:lvl>
    <w:lvl w:ilvl="5" w:tplc="108294EE">
      <w:numFmt w:val="decimal"/>
      <w:lvlText w:val=""/>
      <w:lvlJc w:val="left"/>
    </w:lvl>
    <w:lvl w:ilvl="6" w:tplc="D13467B0">
      <w:numFmt w:val="decimal"/>
      <w:lvlText w:val=""/>
      <w:lvlJc w:val="left"/>
    </w:lvl>
    <w:lvl w:ilvl="7" w:tplc="33E678E8">
      <w:numFmt w:val="decimal"/>
      <w:lvlText w:val=""/>
      <w:lvlJc w:val="left"/>
    </w:lvl>
    <w:lvl w:ilvl="8" w:tplc="C9D8EBA8">
      <w:numFmt w:val="decimal"/>
      <w:lvlText w:val=""/>
      <w:lvlJc w:val="left"/>
    </w:lvl>
  </w:abstractNum>
  <w:abstractNum w:abstractNumId="1" w15:restartNumberingAfterBreak="0">
    <w:nsid w:val="0EC84D63"/>
    <w:multiLevelType w:val="singleLevel"/>
    <w:tmpl w:val="0F127228"/>
    <w:lvl w:ilvl="0">
      <w:start w:val="1"/>
      <w:numFmt w:val="decimal"/>
      <w:lvlText w:val="%1."/>
      <w:legacy w:legacy="1" w:legacySpace="0" w:legacyIndent="226"/>
      <w:lvlJc w:val="left"/>
      <w:rPr>
        <w:rFonts w:ascii="Times New Roman" w:hAnsi="Times New Roman" w:cs="Times New Roman" w:hint="default"/>
      </w:rPr>
    </w:lvl>
  </w:abstractNum>
  <w:abstractNum w:abstractNumId="2" w15:restartNumberingAfterBreak="0">
    <w:nsid w:val="2B1D3D6B"/>
    <w:multiLevelType w:val="hybridMultilevel"/>
    <w:tmpl w:val="76E46F1A"/>
    <w:lvl w:ilvl="0" w:tplc="96023C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331396"/>
    <w:multiLevelType w:val="hybridMultilevel"/>
    <w:tmpl w:val="50902E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C6910D4"/>
    <w:multiLevelType w:val="hybridMultilevel"/>
    <w:tmpl w:val="36DE4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35D1B"/>
    <w:rsid w:val="001860B5"/>
    <w:rsid w:val="003D12EA"/>
    <w:rsid w:val="00464AB9"/>
    <w:rsid w:val="007105BF"/>
    <w:rsid w:val="00A35D1B"/>
    <w:rsid w:val="00AD730D"/>
    <w:rsid w:val="00D00B4C"/>
    <w:rsid w:val="00DD0DB9"/>
    <w:rsid w:val="00E71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3D188A3"/>
  <w15:docId w15:val="{AA0D46F9-A154-47CD-AE63-D861F9C0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B5"/>
    <w:pPr>
      <w:ind w:left="72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D1B"/>
    <w:pPr>
      <w:contextualSpacing/>
    </w:pPr>
  </w:style>
  <w:style w:type="paragraph" w:styleId="Textedebulles">
    <w:name w:val="Balloon Text"/>
    <w:basedOn w:val="Normal"/>
    <w:link w:val="TextedebullesCar"/>
    <w:uiPriority w:val="99"/>
    <w:semiHidden/>
    <w:unhideWhenUsed/>
    <w:rsid w:val="003D1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2EA"/>
    <w:rPr>
      <w:rFonts w:ascii="Tahoma" w:hAnsi="Tahoma" w:cs="Tahoma"/>
      <w:sz w:val="16"/>
      <w:szCs w:val="16"/>
    </w:rPr>
  </w:style>
  <w:style w:type="character" w:customStyle="1" w:styleId="apple-converted-space">
    <w:name w:val="apple-converted-space"/>
    <w:basedOn w:val="Policepardfaut"/>
    <w:rsid w:val="00464AB9"/>
  </w:style>
  <w:style w:type="character" w:styleId="Lienhypertexte">
    <w:name w:val="Hyperlink"/>
    <w:basedOn w:val="Policepardfaut"/>
    <w:uiPriority w:val="99"/>
    <w:semiHidden/>
    <w:unhideWhenUsed/>
    <w:rsid w:val="00464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r.wikipedia.org/wiki/Gouvernement_provisoire_de_la_R%C3%A9publique_fran%C3%A7ai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et Bruno</dc:creator>
  <cp:lastModifiedBy>bruno callamand</cp:lastModifiedBy>
  <cp:revision>3</cp:revision>
  <dcterms:created xsi:type="dcterms:W3CDTF">2014-02-02T12:44:00Z</dcterms:created>
  <dcterms:modified xsi:type="dcterms:W3CDTF">2020-03-25T07:24:00Z</dcterms:modified>
</cp:coreProperties>
</file>