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6C" w:rsidRDefault="00260B44">
      <w:r>
        <w:rPr>
          <w:noProof/>
          <w:lang w:eastAsia="fr-FR"/>
        </w:rPr>
        <w:pict>
          <v:rect id="_x0000_s1026" style="position:absolute;margin-left:-36.45pt;margin-top:5.95pt;width:515.9pt;height:42.3pt;z-index:251658240" fillcolor="#c6d9f1 [671]" strokecolor="black [3200]" strokeweight="5pt">
            <v:stroke linestyle="thickThin"/>
            <v:shadow color="#868686"/>
            <v:textbox style="mso-next-textbox:#_x0000_s1026">
              <w:txbxContent>
                <w:p w:rsidR="002C3CB9" w:rsidRPr="00C17BFA" w:rsidRDefault="002C3CB9" w:rsidP="00F3056C">
                  <w:pPr>
                    <w:rPr>
                      <w:rFonts w:ascii="Lucida Calligraphy" w:hAnsi="Lucida Calligraphy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Lucida Calligraphy" w:hAnsi="Lucida Calligraphy"/>
                      <w:b/>
                      <w:color w:val="FF0000"/>
                      <w:sz w:val="28"/>
                      <w:szCs w:val="28"/>
                      <w:u w:val="single"/>
                    </w:rPr>
                    <w:t>Séance n°3 </w:t>
                  </w:r>
                  <w:r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  <w:t xml:space="preserve">: </w:t>
                  </w:r>
                  <w:r w:rsidRPr="00C17BFA"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  <w:t>Troubles du comportement alimentaire: anorexie, boulimie</w:t>
                  </w:r>
                </w:p>
                <w:p w:rsidR="002C3CB9" w:rsidRPr="00C17BFA" w:rsidRDefault="002C3CB9" w:rsidP="00F3056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</w:pPr>
                  <w:r w:rsidRPr="00C17BFA"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  <w:t xml:space="preserve"> </w:t>
                  </w:r>
                  <w:r w:rsidRPr="00C17BFA">
                    <w:rPr>
                      <w:rFonts w:ascii="Lucida Calligraphy" w:eastAsia="Calibri" w:hAnsi="Lucida Calligraphy"/>
                      <w:b/>
                      <w:sz w:val="24"/>
                      <w:szCs w:val="24"/>
                    </w:rPr>
                    <w:t>- Troubles du comportement alimentaire: anorexie, boulimie</w:t>
                  </w:r>
                </w:p>
                <w:p w:rsidR="002C3CB9" w:rsidRPr="00410039" w:rsidRDefault="002C3CB9" w:rsidP="00F3056C">
                  <w:pPr>
                    <w:jc w:val="center"/>
                    <w:rPr>
                      <w:rFonts w:ascii="Lucida Calligraphy" w:hAnsi="Lucida Calligraphy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</w:p>
                <w:p w:rsidR="002C3CB9" w:rsidRPr="00E00CF2" w:rsidRDefault="002C3CB9" w:rsidP="00F3056C">
                  <w:pPr>
                    <w:ind w:left="142"/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2C3CB9" w:rsidRDefault="002C3CB9" w:rsidP="00F3056C">
                  <w:pPr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2C3CB9" w:rsidRPr="00812D81" w:rsidRDefault="002C3CB9" w:rsidP="00F3056C">
                  <w:pPr>
                    <w:jc w:val="center"/>
                    <w:rPr>
                      <w:rFonts w:ascii="Lucida Calligraphy" w:hAnsi="Lucida Calligraphy"/>
                      <w:b/>
                      <w:sz w:val="24"/>
                      <w:szCs w:val="24"/>
                    </w:rPr>
                  </w:pPr>
                </w:p>
                <w:p w:rsidR="002C3CB9" w:rsidRPr="00014518" w:rsidRDefault="002C3CB9" w:rsidP="00F3056C">
                  <w:pPr>
                    <w:spacing w:after="0"/>
                    <w:rPr>
                      <w:rFonts w:ascii="Lucida Calligraphy" w:hAnsi="Lucida Calligraphy"/>
                      <w:b/>
                      <w:color w:val="FF0000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rect>
        </w:pict>
      </w:r>
    </w:p>
    <w:p w:rsidR="00F3056C" w:rsidRPr="00F3056C" w:rsidRDefault="00F3056C" w:rsidP="00F3056C"/>
    <w:p w:rsidR="00F3056C" w:rsidRDefault="00F3056C" w:rsidP="00F3056C"/>
    <w:p w:rsidR="00F3056C" w:rsidRPr="00C3092A" w:rsidRDefault="00F3056C" w:rsidP="00F3056C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La Situation professionnelle</w:t>
      </w:r>
      <w:r w:rsidRPr="00E33207">
        <w:rPr>
          <w:rFonts w:ascii="Arial" w:hAnsi="Arial" w:cs="Arial"/>
          <w:b/>
          <w:sz w:val="24"/>
          <w:szCs w:val="24"/>
          <w:u w:val="single"/>
        </w:rPr>
        <w:t>:</w:t>
      </w:r>
    </w:p>
    <w:p w:rsidR="00F3056C" w:rsidRDefault="00F3056C" w:rsidP="00F3056C">
      <w:pPr>
        <w:rPr>
          <w:rFonts w:ascii="Lucida Calligraphy" w:eastAsia="Calibri" w:hAnsi="Lucida Calligraphy" w:cs="Times New Roman"/>
          <w:b/>
          <w:sz w:val="24"/>
          <w:szCs w:val="24"/>
        </w:rPr>
      </w:pPr>
      <w:r w:rsidRPr="00BA7C2E">
        <w:rPr>
          <w:rFonts w:ascii="Lucida Calligraphy" w:eastAsia="Calibri" w:hAnsi="Lucida Calligraphy" w:cs="Times New Roman"/>
          <w:b/>
          <w:sz w:val="24"/>
          <w:szCs w:val="24"/>
        </w:rPr>
        <w:t>Vous travaillez dans une maison d’accueil spécialisée (MAS) qui accueille des personnes polyhandicapées proches de votre domicile, sous la responsabilité de l’infirmier.</w:t>
      </w:r>
    </w:p>
    <w:p w:rsidR="00F3056C" w:rsidRPr="00451E75" w:rsidRDefault="00451E75" w:rsidP="00451E75">
      <w:pPr>
        <w:autoSpaceDE w:val="0"/>
        <w:autoSpaceDN w:val="0"/>
        <w:adjustRightInd w:val="0"/>
        <w:spacing w:after="0" w:line="240" w:lineRule="auto"/>
        <w:rPr>
          <w:rFonts w:ascii="Lucida Calligraphy" w:hAnsi="Lucida Calligraphy" w:cs="CaeciliaLTStd-Light"/>
          <w:b/>
          <w:color w:val="FF0000"/>
          <w:sz w:val="24"/>
          <w:szCs w:val="24"/>
        </w:rPr>
      </w:pPr>
      <w:r w:rsidRPr="00451E75">
        <w:rPr>
          <w:rFonts w:ascii="Lucida Calligraphy" w:hAnsi="Lucida Calligraphy" w:cs="CaeciliaLTStd-Light"/>
          <w:b/>
          <w:color w:val="FF0000"/>
          <w:sz w:val="24"/>
          <w:szCs w:val="24"/>
        </w:rPr>
        <w:t>Dans le cadre de l’éducation thérapeutique des troubles comme l’anorexie ou la boulimie chez les adolescents vous intervenez pour la distribution et le service des repas en salle.</w:t>
      </w:r>
    </w:p>
    <w:p w:rsidR="00F3056C" w:rsidRDefault="00F3056C" w:rsidP="00F3056C"/>
    <w:p w:rsidR="00F3056C" w:rsidRDefault="00F3056C" w:rsidP="00F3056C">
      <w:pPr>
        <w:rPr>
          <w:rFonts w:ascii="Arial" w:hAnsi="Arial" w:cs="Arial"/>
          <w:sz w:val="24"/>
          <w:szCs w:val="24"/>
        </w:rPr>
      </w:pPr>
      <w:r w:rsidRPr="00E33207">
        <w:rPr>
          <w:rFonts w:ascii="Arial" w:hAnsi="Arial" w:cs="Arial"/>
          <w:b/>
          <w:sz w:val="24"/>
          <w:szCs w:val="24"/>
          <w:u w:val="single"/>
        </w:rPr>
        <w:t>Objectif de la séance</w:t>
      </w:r>
      <w:r>
        <w:rPr>
          <w:rFonts w:ascii="Arial" w:hAnsi="Arial" w:cs="Arial"/>
          <w:b/>
          <w:sz w:val="24"/>
          <w:szCs w:val="24"/>
          <w:u w:val="single"/>
        </w:rPr>
        <w:t xml:space="preserve"> : </w:t>
      </w:r>
      <w:r w:rsidRPr="00E33207">
        <w:rPr>
          <w:rFonts w:ascii="Arial" w:hAnsi="Arial" w:cs="Arial"/>
          <w:sz w:val="24"/>
          <w:szCs w:val="24"/>
        </w:rPr>
        <w:t>être capable de</w:t>
      </w:r>
      <w:r>
        <w:rPr>
          <w:rFonts w:ascii="Arial" w:hAnsi="Arial" w:cs="Arial"/>
          <w:sz w:val="24"/>
          <w:szCs w:val="24"/>
        </w:rPr>
        <w:t> :</w:t>
      </w:r>
    </w:p>
    <w:p w:rsidR="00F3056C" w:rsidRPr="00F3056C" w:rsidRDefault="00F3056C" w:rsidP="00F3056C">
      <w:pP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 w:rsidRPr="00F3056C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*Enumérer les obstacles (physiologiques, sociaux économiques,  psychosociaux) à l’alimentation </w:t>
      </w:r>
    </w:p>
    <w:p w:rsidR="00F3056C" w:rsidRPr="00F3056C" w:rsidRDefault="00F3056C" w:rsidP="00F3056C">
      <w:pP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</w:pPr>
      <w:r w:rsidRPr="00F3056C"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 xml:space="preserve">*Enoncer les signes et les conséquences des états de dénutrition  et déshydratation  Caractériser les troubles du comportement alimentaire: anorexie,  boulimie </w:t>
      </w:r>
    </w:p>
    <w:p w:rsidR="00F3056C" w:rsidRDefault="00260B44" w:rsidP="00F3056C">
      <w:pPr>
        <w:rPr>
          <w:rFonts w:ascii="Arial" w:hAnsi="Arial" w:cs="Arial"/>
          <w:sz w:val="24"/>
          <w:szCs w:val="24"/>
        </w:rPr>
      </w:pPr>
      <w:r w:rsidRPr="00260B44">
        <w:rPr>
          <w:noProof/>
          <w:lang w:eastAsia="fr-FR"/>
        </w:rPr>
        <w:pict>
          <v:rect id="_x0000_s1027" style="position:absolute;margin-left:-32.65pt;margin-top:12.6pt;width:517.15pt;height:231.05pt;z-index:251659264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34042" cy="2751151"/>
                        <wp:effectExtent l="19050" t="0" r="0" b="0"/>
                        <wp:docPr id="4" name="Image 4" descr="Résultat de recherche d'images pour &quot;boulimie anorexie  DESSI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boulimie anorexie  DESSI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8025" cy="2752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3056C" w:rsidRDefault="00F3056C" w:rsidP="00F3056C">
      <w:pPr>
        <w:rPr>
          <w:rFonts w:ascii="Arial" w:hAnsi="Arial" w:cs="Arial"/>
          <w:sz w:val="24"/>
          <w:szCs w:val="24"/>
        </w:rPr>
      </w:pPr>
    </w:p>
    <w:p w:rsidR="00F3056C" w:rsidRDefault="00F3056C" w:rsidP="00F3056C">
      <w:pPr>
        <w:rPr>
          <w:rFonts w:ascii="Arial" w:hAnsi="Arial" w:cs="Arial"/>
          <w:sz w:val="24"/>
          <w:szCs w:val="24"/>
        </w:rPr>
      </w:pPr>
    </w:p>
    <w:p w:rsidR="00F3056C" w:rsidRDefault="00F3056C" w:rsidP="00F3056C">
      <w:pPr>
        <w:rPr>
          <w:rFonts w:ascii="Arial" w:hAnsi="Arial" w:cs="Arial"/>
          <w:sz w:val="24"/>
          <w:szCs w:val="24"/>
        </w:rPr>
      </w:pPr>
    </w:p>
    <w:p w:rsidR="00185229" w:rsidRDefault="0018522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666A63" w:rsidRDefault="00666A63" w:rsidP="00F3056C"/>
    <w:p w:rsidR="007212F9" w:rsidRDefault="007212F9" w:rsidP="00F3056C"/>
    <w:p w:rsidR="007212F9" w:rsidRDefault="00260B44" w:rsidP="00F3056C">
      <w:r>
        <w:rPr>
          <w:noProof/>
          <w:lang w:eastAsia="fr-FR"/>
        </w:rPr>
        <w:pict>
          <v:rect id="_x0000_s1028" style="position:absolute;margin-left:-27pt;margin-top:8.45pt;width:497.1pt;height:273.6pt;z-index:251660288" fillcolor="#f2f2f2 [3052]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u w:val="single"/>
                    </w:rPr>
                  </w:pPr>
                  <w:r w:rsidRPr="00DF408F">
                    <w:rPr>
                      <w:rFonts w:asciiTheme="majorHAnsi" w:hAnsiTheme="majorHAnsi"/>
                      <w:b/>
                      <w:u w:val="single"/>
                    </w:rPr>
                    <w:t>Document 1 :</w:t>
                  </w:r>
                </w:p>
                <w:p w:rsidR="002C3CB9" w:rsidRPr="00DF408F" w:rsidRDefault="002C3CB9">
                  <w:pPr>
                    <w:rPr>
                      <w:rFonts w:asciiTheme="majorHAnsi" w:hAnsiTheme="majorHAnsi"/>
                      <w:b/>
                      <w:u w:val="single"/>
                    </w:rPr>
                  </w:pPr>
                  <w:r w:rsidRPr="00DF408F">
                    <w:rPr>
                      <w:rFonts w:asciiTheme="majorHAnsi" w:hAnsiTheme="majorHAnsi"/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6120765" cy="2952459"/>
                        <wp:effectExtent l="1905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0765" cy="2952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Pr="00DF408F" w:rsidRDefault="00DF408F" w:rsidP="00DF408F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F408F">
        <w:rPr>
          <w:rFonts w:asciiTheme="majorHAnsi" w:hAnsiTheme="majorHAnsi"/>
          <w:b/>
          <w:sz w:val="24"/>
          <w:szCs w:val="24"/>
        </w:rPr>
        <w:t>Relever</w:t>
      </w:r>
      <w:r w:rsidRPr="00DF408F">
        <w:rPr>
          <w:rFonts w:asciiTheme="majorHAnsi" w:hAnsiTheme="majorHAnsi"/>
          <w:sz w:val="24"/>
          <w:szCs w:val="24"/>
        </w:rPr>
        <w:t xml:space="preserve"> dans le document1 les caractéristiques des nouveaux comportements alimentaires des adolescents.</w:t>
      </w:r>
    </w:p>
    <w:p w:rsidR="00955F01" w:rsidRPr="00955F01" w:rsidRDefault="00955F01" w:rsidP="00955F01">
      <w:pPr>
        <w:pStyle w:val="Paragraphedeliste"/>
        <w:autoSpaceDE w:val="0"/>
        <w:autoSpaceDN w:val="0"/>
        <w:adjustRightInd w:val="0"/>
        <w:spacing w:after="0" w:line="240" w:lineRule="auto"/>
        <w:ind w:left="644"/>
        <w:rPr>
          <w:rFonts w:asciiTheme="majorHAnsi" w:hAnsiTheme="majorHAnsi" w:cs="Arial"/>
          <w:b/>
          <w:bCs/>
          <w:color w:val="FF0000"/>
          <w:sz w:val="24"/>
          <w:szCs w:val="24"/>
        </w:rPr>
      </w:pPr>
      <w:r w:rsidRPr="00955F01">
        <w:rPr>
          <w:rFonts w:asciiTheme="majorHAnsi" w:hAnsiTheme="majorHAnsi" w:cs="Arial"/>
          <w:b/>
          <w:bCs/>
          <w:color w:val="FF0000"/>
          <w:sz w:val="24"/>
          <w:szCs w:val="24"/>
        </w:rPr>
        <w:t>Des nouveaux goûts qui s’affirment, des pratiques culinaires qui s’affinent.</w:t>
      </w:r>
    </w:p>
    <w:p w:rsidR="00955F01" w:rsidRPr="00955F01" w:rsidRDefault="00955F01" w:rsidP="00955F01">
      <w:pPr>
        <w:pStyle w:val="Paragraphedeliste"/>
        <w:autoSpaceDE w:val="0"/>
        <w:autoSpaceDN w:val="0"/>
        <w:adjustRightInd w:val="0"/>
        <w:spacing w:after="0" w:line="240" w:lineRule="auto"/>
        <w:ind w:left="644"/>
        <w:rPr>
          <w:rFonts w:asciiTheme="majorHAnsi" w:hAnsiTheme="majorHAnsi" w:cs="Arial"/>
          <w:b/>
          <w:bCs/>
          <w:color w:val="FF0000"/>
          <w:sz w:val="24"/>
          <w:szCs w:val="24"/>
        </w:rPr>
      </w:pPr>
      <w:r w:rsidRPr="00955F01">
        <w:rPr>
          <w:rFonts w:asciiTheme="majorHAnsi" w:hAnsiTheme="majorHAnsi" w:cs="Arial"/>
          <w:b/>
          <w:bCs/>
          <w:color w:val="FF0000"/>
          <w:sz w:val="24"/>
          <w:szCs w:val="24"/>
        </w:rPr>
        <w:t>Les repas pris seuls à l’extérieur ou préparés seuls à la maison.</w:t>
      </w:r>
    </w:p>
    <w:p w:rsidR="00666A63" w:rsidRDefault="00955F01" w:rsidP="00955F01">
      <w:pPr>
        <w:pStyle w:val="Paragraphedeliste"/>
        <w:ind w:left="644"/>
        <w:rPr>
          <w:rFonts w:asciiTheme="majorHAnsi" w:hAnsiTheme="majorHAnsi"/>
          <w:sz w:val="24"/>
          <w:szCs w:val="24"/>
        </w:rPr>
      </w:pPr>
      <w:r w:rsidRPr="00955F01">
        <w:rPr>
          <w:rFonts w:asciiTheme="majorHAnsi" w:hAnsiTheme="majorHAnsi" w:cs="Arial"/>
          <w:b/>
          <w:bCs/>
          <w:color w:val="FF0000"/>
          <w:sz w:val="24"/>
          <w:szCs w:val="24"/>
        </w:rPr>
        <w:t>La connaissance de normes diététiques et la liberté de choisir.</w:t>
      </w:r>
    </w:p>
    <w:p w:rsidR="00DF408F" w:rsidRDefault="00DF408F" w:rsidP="00DF408F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666A63">
        <w:rPr>
          <w:rFonts w:asciiTheme="majorHAnsi" w:hAnsiTheme="majorHAnsi"/>
          <w:b/>
          <w:sz w:val="24"/>
          <w:szCs w:val="24"/>
        </w:rPr>
        <w:t>Quelles</w:t>
      </w:r>
      <w:r>
        <w:rPr>
          <w:rFonts w:asciiTheme="majorHAnsi" w:hAnsiTheme="majorHAnsi"/>
          <w:sz w:val="24"/>
          <w:szCs w:val="24"/>
        </w:rPr>
        <w:t xml:space="preserve"> causes </w:t>
      </w:r>
      <w:r w:rsidR="00666A63">
        <w:rPr>
          <w:rFonts w:asciiTheme="majorHAnsi" w:hAnsiTheme="majorHAnsi"/>
          <w:sz w:val="24"/>
          <w:szCs w:val="24"/>
        </w:rPr>
        <w:t>évoquées</w:t>
      </w:r>
      <w:r>
        <w:rPr>
          <w:rFonts w:asciiTheme="majorHAnsi" w:hAnsiTheme="majorHAnsi"/>
          <w:sz w:val="24"/>
          <w:szCs w:val="24"/>
        </w:rPr>
        <w:t xml:space="preserve"> </w:t>
      </w:r>
      <w:r w:rsidR="00666A63">
        <w:rPr>
          <w:rFonts w:asciiTheme="majorHAnsi" w:hAnsiTheme="majorHAnsi"/>
          <w:sz w:val="24"/>
          <w:szCs w:val="24"/>
        </w:rPr>
        <w:t>peuvent conduire à  des troubles alimentaires.</w:t>
      </w:r>
    </w:p>
    <w:p w:rsidR="007212F9" w:rsidRDefault="00955F01" w:rsidP="00955F01">
      <w:pPr>
        <w:rPr>
          <w:rFonts w:asciiTheme="majorHAnsi" w:hAnsiTheme="majorHAnsi" w:cs="Arial"/>
          <w:b/>
          <w:bCs/>
          <w:color w:val="FF0000"/>
          <w:sz w:val="24"/>
          <w:szCs w:val="24"/>
        </w:rPr>
      </w:pPr>
      <w:r>
        <w:rPr>
          <w:rFonts w:asciiTheme="majorHAnsi" w:hAnsiTheme="majorHAnsi" w:cs="Arial"/>
          <w:b/>
          <w:bCs/>
          <w:color w:val="FF0000"/>
          <w:sz w:val="24"/>
          <w:szCs w:val="24"/>
        </w:rPr>
        <w:t xml:space="preserve">             </w:t>
      </w:r>
      <w:r w:rsidRPr="00955F01">
        <w:rPr>
          <w:rFonts w:asciiTheme="majorHAnsi" w:hAnsiTheme="majorHAnsi" w:cs="Arial"/>
          <w:b/>
          <w:bCs/>
          <w:color w:val="FF0000"/>
          <w:sz w:val="24"/>
          <w:szCs w:val="24"/>
        </w:rPr>
        <w:t>La fatigue, l’ennui ou la déprime.</w:t>
      </w:r>
    </w:p>
    <w:p w:rsidR="00955F01" w:rsidRDefault="00955F01" w:rsidP="00955F01">
      <w:pPr>
        <w:jc w:val="center"/>
        <w:rPr>
          <w:noProof/>
          <w:lang w:eastAsia="fr-FR"/>
        </w:rPr>
      </w:pPr>
      <w:r w:rsidRPr="00955F01">
        <w:rPr>
          <w:rFonts w:asciiTheme="majorHAnsi" w:hAnsiTheme="majorHAnsi" w:cs="Arial"/>
          <w:b/>
          <w:bCs/>
          <w:color w:val="FF0000"/>
          <w:sz w:val="24"/>
          <w:szCs w:val="24"/>
        </w:rPr>
        <w:drawing>
          <wp:inline distT="0" distB="0" distL="0" distR="0">
            <wp:extent cx="3415914" cy="1796995"/>
            <wp:effectExtent l="19050" t="0" r="0" b="0"/>
            <wp:docPr id="1" name="Image 16" descr="Résultat de recherche d'images pour &quot;troubles alimentaires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troubles alimentaires dessin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62" cy="17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01" w:rsidRDefault="00955F01" w:rsidP="00955F01">
      <w:pPr>
        <w:rPr>
          <w:noProof/>
          <w:lang w:eastAsia="fr-FR"/>
        </w:rPr>
      </w:pPr>
    </w:p>
    <w:p w:rsidR="00955F01" w:rsidRDefault="00955F01" w:rsidP="00955F01">
      <w:pPr>
        <w:rPr>
          <w:noProof/>
          <w:lang w:eastAsia="fr-FR"/>
        </w:rPr>
      </w:pPr>
    </w:p>
    <w:p w:rsidR="00955F01" w:rsidRDefault="00955F01" w:rsidP="00955F01">
      <w:pPr>
        <w:rPr>
          <w:noProof/>
          <w:lang w:eastAsia="fr-FR"/>
        </w:rPr>
      </w:pPr>
    </w:p>
    <w:p w:rsidR="007212F9" w:rsidRDefault="007212F9" w:rsidP="00F3056C"/>
    <w:p w:rsidR="007212F9" w:rsidRPr="00BE1D27" w:rsidRDefault="00666A63" w:rsidP="00BE1D27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BE1D27">
        <w:rPr>
          <w:rFonts w:asciiTheme="majorHAnsi" w:eastAsia="Times New Roman" w:hAnsiTheme="majorHAnsi" w:cs="Arial"/>
          <w:b/>
          <w:color w:val="FF0000"/>
          <w:sz w:val="28"/>
          <w:szCs w:val="28"/>
          <w:u w:val="single"/>
          <w:lang w:eastAsia="fr-FR"/>
        </w:rPr>
        <w:t>1/Les obstacles (physiologiques, sociaux économiques,  psychosociaux) à l’alimentation</w:t>
      </w:r>
    </w:p>
    <w:p w:rsidR="007212F9" w:rsidRDefault="00260B44" w:rsidP="00F3056C">
      <w:r>
        <w:rPr>
          <w:noProof/>
          <w:lang w:eastAsia="fr-FR"/>
        </w:rPr>
        <w:pict>
          <v:rect id="_x0000_s1029" style="position:absolute;margin-left:-28.3pt;margin-top:7.95pt;width:513.4pt;height:584.1pt;z-index:251661312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E1D27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2 :</w:t>
                  </w:r>
                </w:p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E1D27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326091" cy="2862469"/>
                        <wp:effectExtent l="1905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7775" cy="2863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3CB9" w:rsidRPr="00BE1D27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BE1D27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326091" cy="3782894"/>
                        <wp:effectExtent l="19050" t="0" r="0" b="0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7775" cy="37839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BE1D27" w:rsidRPr="00BE1D27" w:rsidRDefault="00BE1D27" w:rsidP="00BE1D27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BE1D27">
        <w:rPr>
          <w:rFonts w:asciiTheme="majorHAnsi" w:hAnsiTheme="majorHAnsi"/>
          <w:b/>
          <w:sz w:val="24"/>
          <w:szCs w:val="24"/>
        </w:rPr>
        <w:t xml:space="preserve">Souligner </w:t>
      </w:r>
      <w:r w:rsidRPr="00BE1D27">
        <w:rPr>
          <w:rFonts w:asciiTheme="majorHAnsi" w:hAnsiTheme="majorHAnsi"/>
          <w:sz w:val="24"/>
          <w:szCs w:val="24"/>
        </w:rPr>
        <w:t xml:space="preserve">la caractéristique de chaque situation à l’aide du document 2, </w:t>
      </w:r>
      <w:r w:rsidRPr="00BE1D27">
        <w:rPr>
          <w:rFonts w:asciiTheme="majorHAnsi" w:hAnsiTheme="majorHAnsi"/>
          <w:b/>
          <w:sz w:val="24"/>
          <w:szCs w:val="24"/>
        </w:rPr>
        <w:t>identifier</w:t>
      </w:r>
      <w:r w:rsidRPr="00BE1D27">
        <w:rPr>
          <w:rFonts w:asciiTheme="majorHAnsi" w:hAnsiTheme="majorHAnsi"/>
          <w:sz w:val="24"/>
          <w:szCs w:val="24"/>
        </w:rPr>
        <w:t xml:space="preserve"> le type d’obstacle :</w:t>
      </w:r>
      <w:r w:rsidRPr="00BE1D27">
        <w:rPr>
          <w:rFonts w:asciiTheme="majorHAnsi" w:eastAsia="Times New Roman" w:hAnsiTheme="majorHAnsi" w:cs="Arial"/>
          <w:b/>
          <w:color w:val="FF0000"/>
          <w:sz w:val="24"/>
          <w:szCs w:val="24"/>
          <w:u w:val="single"/>
          <w:lang w:eastAsia="fr-FR"/>
        </w:rPr>
        <w:t xml:space="preserve"> </w:t>
      </w:r>
      <w:r w:rsidRPr="00BE1D27">
        <w:rPr>
          <w:rFonts w:asciiTheme="majorHAnsi" w:eastAsia="Times New Roman" w:hAnsiTheme="majorHAnsi" w:cs="Arial"/>
          <w:color w:val="FF0000"/>
          <w:sz w:val="24"/>
          <w:szCs w:val="24"/>
          <w:u w:val="single"/>
          <w:lang w:eastAsia="fr-FR"/>
        </w:rPr>
        <w:t>(physiologiques, sociaux économiques,  psychosociaux)</w:t>
      </w:r>
      <w:r>
        <w:rPr>
          <w:rFonts w:asciiTheme="majorHAnsi" w:eastAsia="Times New Roman" w:hAnsiTheme="majorHAnsi" w:cs="Arial"/>
          <w:color w:val="FF0000"/>
          <w:sz w:val="24"/>
          <w:szCs w:val="24"/>
          <w:u w:val="single"/>
          <w:lang w:eastAsia="fr-FR"/>
        </w:rPr>
        <w:t>.</w:t>
      </w:r>
    </w:p>
    <w:p w:rsidR="00BE1D27" w:rsidRPr="00BE1D27" w:rsidRDefault="00260B44" w:rsidP="006F4AE1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30" style="position:absolute;left:0;text-align:left;margin-left:-32.05pt;margin-top:23.8pt;width:516.55pt;height:539.05pt;z-index:251662336">
            <v:textbox style="mso-next-textbox:#_x0000_s1030">
              <w:txbxContent>
                <w:p w:rsidR="002C3CB9" w:rsidRDefault="00955F0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65847" cy="3570136"/>
                        <wp:effectExtent l="19050" t="0" r="0" b="0"/>
                        <wp:docPr id="8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7780" cy="3571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55F01" w:rsidRDefault="00067E3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67780" cy="2002101"/>
                        <wp:effectExtent l="19050" t="0" r="0" b="0"/>
                        <wp:docPr id="12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7780" cy="20021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212F9" w:rsidRDefault="006F4AE1" w:rsidP="00F3056C">
      <w:r>
        <w:rPr>
          <w:noProof/>
          <w:lang w:eastAsia="fr-FR"/>
        </w:rPr>
        <w:t>s</w: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A9562E" w:rsidRDefault="00A9562E" w:rsidP="00F3056C"/>
    <w:p w:rsidR="00A9562E" w:rsidRDefault="00A9562E" w:rsidP="00A9562E"/>
    <w:p w:rsidR="007212F9" w:rsidRDefault="007212F9" w:rsidP="00A9562E"/>
    <w:p w:rsidR="00067E31" w:rsidRDefault="00067E31" w:rsidP="00A9562E"/>
    <w:p w:rsidR="00A9562E" w:rsidRPr="00BB6655" w:rsidRDefault="00A9562E" w:rsidP="00A9562E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D5338">
        <w:rPr>
          <w:rFonts w:asciiTheme="majorHAnsi" w:hAnsiTheme="majorHAnsi"/>
          <w:b/>
          <w:sz w:val="24"/>
          <w:szCs w:val="24"/>
        </w:rPr>
        <w:lastRenderedPageBreak/>
        <w:t>Désigner</w:t>
      </w:r>
      <w:r w:rsidRPr="00BB6655">
        <w:rPr>
          <w:rFonts w:asciiTheme="majorHAnsi" w:hAnsiTheme="majorHAnsi"/>
          <w:sz w:val="24"/>
          <w:szCs w:val="24"/>
        </w:rPr>
        <w:t xml:space="preserve"> par leur lettre les situations qui font référence :</w:t>
      </w:r>
    </w:p>
    <w:p w:rsidR="00A9562E" w:rsidRPr="00BB6655" w:rsidRDefault="00A9562E" w:rsidP="00A9562E">
      <w:pPr>
        <w:pStyle w:val="Paragraphedeliste"/>
        <w:rPr>
          <w:rFonts w:asciiTheme="majorHAnsi" w:hAnsiTheme="majorHAnsi"/>
          <w:sz w:val="24"/>
          <w:szCs w:val="24"/>
        </w:rPr>
      </w:pPr>
      <w:r w:rsidRPr="00BB6655">
        <w:rPr>
          <w:rFonts w:asciiTheme="majorHAnsi" w:hAnsiTheme="majorHAnsi"/>
          <w:sz w:val="24"/>
          <w:szCs w:val="24"/>
        </w:rPr>
        <w:t xml:space="preserve">*à l’aspect sensoriel de  </w:t>
      </w:r>
      <w:r w:rsidR="0050277A" w:rsidRPr="00BB6655">
        <w:rPr>
          <w:rFonts w:asciiTheme="majorHAnsi" w:hAnsiTheme="majorHAnsi"/>
          <w:sz w:val="24"/>
          <w:szCs w:val="24"/>
        </w:rPr>
        <w:t xml:space="preserve">l’alimentation : </w:t>
      </w:r>
      <w:r w:rsidR="0050277A" w:rsidRPr="0050277A">
        <w:rPr>
          <w:rFonts w:asciiTheme="majorHAnsi" w:hAnsiTheme="majorHAnsi"/>
          <w:b/>
          <w:color w:val="FF0000"/>
          <w:sz w:val="24"/>
          <w:szCs w:val="24"/>
        </w:rPr>
        <w:t>E, D</w:t>
      </w:r>
    </w:p>
    <w:p w:rsidR="00A9562E" w:rsidRDefault="00A9562E" w:rsidP="00A9562E">
      <w:pPr>
        <w:pStyle w:val="Paragraphedeliste"/>
        <w:rPr>
          <w:rFonts w:asciiTheme="majorHAnsi" w:hAnsiTheme="majorHAnsi"/>
          <w:sz w:val="24"/>
          <w:szCs w:val="24"/>
        </w:rPr>
      </w:pPr>
      <w:r w:rsidRPr="00BB6655">
        <w:rPr>
          <w:rFonts w:asciiTheme="majorHAnsi" w:hAnsiTheme="majorHAnsi"/>
          <w:sz w:val="24"/>
          <w:szCs w:val="24"/>
        </w:rPr>
        <w:t>* à l’aspect convivial de l’acte alimentaire </w:t>
      </w:r>
      <w:r w:rsidR="0050277A" w:rsidRPr="00BB6655">
        <w:rPr>
          <w:rFonts w:asciiTheme="majorHAnsi" w:hAnsiTheme="majorHAnsi"/>
          <w:sz w:val="24"/>
          <w:szCs w:val="24"/>
        </w:rPr>
        <w:t>:</w:t>
      </w:r>
      <w:r w:rsidR="0050277A">
        <w:rPr>
          <w:rFonts w:asciiTheme="majorHAnsi" w:hAnsiTheme="majorHAnsi"/>
          <w:sz w:val="24"/>
          <w:szCs w:val="24"/>
        </w:rPr>
        <w:t xml:space="preserve"> </w:t>
      </w:r>
      <w:r w:rsidR="0050277A" w:rsidRPr="0050277A">
        <w:rPr>
          <w:rFonts w:asciiTheme="majorHAnsi" w:hAnsiTheme="majorHAnsi"/>
          <w:b/>
          <w:color w:val="FF0000"/>
          <w:sz w:val="24"/>
          <w:szCs w:val="24"/>
        </w:rPr>
        <w:t>F, A</w:t>
      </w: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735069" w:rsidRDefault="00735069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FD5338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 l’aide du document 2, indiquer les effets d’un budget limité sur le choix alimentaire et les conséquences nutritionnelles.</w:t>
      </w:r>
    </w:p>
    <w:p w:rsidR="00FD5338" w:rsidRPr="00337292" w:rsidRDefault="00337292" w:rsidP="00337292">
      <w:pPr>
        <w:pStyle w:val="Paragraphedeliste"/>
        <w:autoSpaceDE w:val="0"/>
        <w:autoSpaceDN w:val="0"/>
        <w:adjustRightInd w:val="0"/>
        <w:spacing w:after="0" w:line="240" w:lineRule="auto"/>
        <w:ind w:left="644"/>
        <w:rPr>
          <w:rFonts w:asciiTheme="majorHAnsi" w:hAnsiTheme="majorHAnsi" w:cs="Arial"/>
          <w:b/>
          <w:bCs/>
          <w:color w:val="FF0000"/>
          <w:sz w:val="24"/>
          <w:szCs w:val="24"/>
        </w:rPr>
      </w:pPr>
      <w:r w:rsidRPr="00337292">
        <w:rPr>
          <w:rFonts w:asciiTheme="majorHAnsi" w:hAnsiTheme="majorHAnsi" w:cs="Arial"/>
          <w:b/>
          <w:bCs/>
          <w:color w:val="FF0000"/>
          <w:sz w:val="24"/>
          <w:szCs w:val="24"/>
        </w:rPr>
        <w:t>Les aliments choisis sont bon marché. Ils ont une forte densité énergétique, c’est-à-dire qu’ils sont riches en calories et pauvres en nutriments.</w:t>
      </w:r>
    </w:p>
    <w:p w:rsidR="00735069" w:rsidRDefault="00735069" w:rsidP="00FD5338">
      <w:pPr>
        <w:pStyle w:val="Paragraphedeliste"/>
        <w:rPr>
          <w:rFonts w:asciiTheme="majorHAnsi" w:hAnsiTheme="majorHAnsi"/>
          <w:sz w:val="24"/>
          <w:szCs w:val="24"/>
        </w:rPr>
      </w:pPr>
    </w:p>
    <w:p w:rsidR="00041BC8" w:rsidRDefault="002A185B" w:rsidP="00FD5338">
      <w:pPr>
        <w:pStyle w:val="Paragraphedeliste"/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</w:pPr>
      <w:r w:rsidRPr="00041BC8"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  <w:t>2/</w:t>
      </w:r>
      <w:r w:rsidR="00041BC8" w:rsidRPr="00041BC8"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  <w:t xml:space="preserve">Les troubles alimentaires </w:t>
      </w:r>
    </w:p>
    <w:p w:rsidR="00735069" w:rsidRPr="00041BC8" w:rsidRDefault="00735069" w:rsidP="00FD5338">
      <w:pPr>
        <w:pStyle w:val="Paragraphedeliste"/>
        <w:rPr>
          <w:rFonts w:ascii="Lucida Calligraphy" w:eastAsia="Times New Roman" w:hAnsi="Lucida Calligraphy" w:cs="Arial"/>
          <w:b/>
          <w:color w:val="FF0000"/>
          <w:sz w:val="28"/>
          <w:szCs w:val="28"/>
          <w:u w:val="single"/>
          <w:lang w:eastAsia="fr-FR"/>
        </w:rPr>
      </w:pPr>
    </w:p>
    <w:p w:rsidR="002A185B" w:rsidRDefault="00041BC8" w:rsidP="00041BC8">
      <w:pPr>
        <w:pStyle w:val="Paragraphedeliste"/>
        <w:jc w:val="center"/>
        <w:rPr>
          <w:rFonts w:asciiTheme="majorHAnsi" w:hAnsiTheme="majorHAnsi"/>
          <w:sz w:val="24"/>
          <w:szCs w:val="24"/>
        </w:rPr>
      </w:pPr>
      <w:r>
        <w:rPr>
          <w:rFonts w:ascii="Lucida Calligraphy" w:eastAsia="Times New Roman" w:hAnsi="Lucida Calligraphy" w:cs="Arial"/>
          <w:b/>
          <w:color w:val="FF0000"/>
          <w:sz w:val="24"/>
          <w:szCs w:val="24"/>
          <w:lang w:eastAsia="fr-FR"/>
        </w:rPr>
        <w:t>A/ LA BOULIMIE</w:t>
      </w:r>
    </w:p>
    <w:p w:rsidR="00FD5338" w:rsidRDefault="00260B44" w:rsidP="00FD5338">
      <w:pPr>
        <w:pStyle w:val="Paragraphedeliste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42" style="position:absolute;left:0;text-align:left;margin-left:-24.5pt;margin-top:2.75pt;width:498.95pt;height:252.9pt;z-index:251674624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2A185B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3 :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Le terme « boulimie », issu du grec boulimia, veut dire littéralement « faim de bœuf ». C’est un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trouble grave qui se manifeste par des périodes d’</w:t>
                  </w:r>
                  <w:r w:rsidRPr="00041BC8">
                    <w:rPr>
                      <w:rFonts w:asciiTheme="majorHAnsi" w:hAnsiTheme="majorHAnsi" w:cs="AGaramondPro-Bold"/>
                      <w:bCs/>
                      <w:sz w:val="24"/>
                      <w:szCs w:val="24"/>
                    </w:rPr>
                    <w:t>orgies alimentaires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, accompagnées d’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un sentiment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honte et de culpabilité. Ces excès surviennent parfois à la suite de péri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odes de restriction alimentaire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ou de privation calorique qui peuvent s’échelonner sur plusieurs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jours. Les orgies alimentaires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suivies de vomissements visant à éviter un gain de poids sont appelées des </w:t>
                  </w:r>
                  <w:r w:rsidRPr="00041BC8">
                    <w:rPr>
                      <w:rFonts w:asciiTheme="majorHAnsi" w:hAnsiTheme="majorHAnsi" w:cs="AGaramondPro-Bold"/>
                      <w:bCs/>
                      <w:sz w:val="24"/>
                      <w:szCs w:val="24"/>
                    </w:rPr>
                    <w:t>purges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.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Ce sont des actes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compensatoires. Les purges donnent l’impression d’une reprise de contrôle de la personne sur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elle-même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en permettant de se déculpabiliser par rapport aux excès. Or c’est le contraire qui se produit.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En plus d’être dangereuses, elles n’ont aucune utilité réelle et sont nocives à long terme.</w:t>
                  </w:r>
                </w:p>
                <w:p w:rsidR="002C3CB9" w:rsidRPr="00041BC8" w:rsidRDefault="002C3CB9" w:rsidP="00041B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La boulimie est souvent liée à des </w:t>
                  </w:r>
                  <w:r w:rsidRPr="00041BC8">
                    <w:rPr>
                      <w:rFonts w:asciiTheme="majorHAnsi" w:hAnsiTheme="majorHAnsi" w:cs="AGaramondPro-Bold"/>
                      <w:bCs/>
                      <w:sz w:val="24"/>
                      <w:szCs w:val="24"/>
                    </w:rPr>
                    <w:t>pressions sociales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. En effet, c’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est un trouble qui semble avoir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augmenté au cours des dernières années et qui serait plus localisé dans l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es sociétés industrialisées. On 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peut également associer ce trouble à un contexte familial particulier.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>On relève, dans les familles où l</w:t>
                  </w:r>
                  <w:r w:rsidRPr="00041BC8">
                    <w:rPr>
                      <w:rFonts w:asciiTheme="majorHAnsi" w:hAnsiTheme="majorHAnsi" w:cs="Garamond3LTStd"/>
                      <w:sz w:val="24"/>
                      <w:szCs w:val="24"/>
                    </w:rPr>
                    <w:t>e trouble est avéré, des situations conflictuelles ouvertes, voire un climat hostile.</w:t>
                  </w:r>
                </w:p>
                <w:p w:rsidR="002C3CB9" w:rsidRPr="00041BC8" w:rsidRDefault="002C3CB9" w:rsidP="00041BC8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041BC8">
                    <w:rPr>
                      <w:rFonts w:asciiTheme="majorHAnsi" w:hAnsiTheme="majorHAnsi" w:cs="TradeGothicLTStd-BdCn20"/>
                      <w:b/>
                      <w:sz w:val="24"/>
                      <w:szCs w:val="24"/>
                      <w:u w:val="single"/>
                    </w:rPr>
                    <w:t>Source : d’après www.passeportsante.net/fr</w:t>
                  </w:r>
                </w:p>
                <w:p w:rsidR="002C3CB9" w:rsidRPr="002A185B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Default="00FD5338" w:rsidP="00A9562E">
      <w:pPr>
        <w:pStyle w:val="Paragraphedeliste"/>
        <w:rPr>
          <w:rFonts w:asciiTheme="majorHAnsi" w:hAnsiTheme="majorHAnsi"/>
          <w:sz w:val="24"/>
          <w:szCs w:val="24"/>
        </w:rPr>
      </w:pPr>
    </w:p>
    <w:p w:rsidR="00FD5338" w:rsidRPr="00041BC8" w:rsidRDefault="00041BC8" w:rsidP="00041BC8">
      <w:pPr>
        <w:pStyle w:val="Paragraphedeliste"/>
        <w:numPr>
          <w:ilvl w:val="0"/>
          <w:numId w:val="1"/>
        </w:numPr>
        <w:rPr>
          <w:rFonts w:asciiTheme="majorHAnsi" w:hAnsiTheme="majorHAnsi"/>
          <w:color w:val="000000" w:themeColor="text1"/>
          <w:sz w:val="24"/>
          <w:szCs w:val="24"/>
        </w:rPr>
      </w:pP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À partir du 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>document 3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, </w:t>
      </w:r>
      <w:r w:rsidRPr="00041BC8">
        <w:rPr>
          <w:rFonts w:asciiTheme="majorHAnsi" w:hAnsiTheme="majorHAnsi" w:cs="Aller-Bold"/>
          <w:b/>
          <w:bCs/>
          <w:color w:val="000000" w:themeColor="text1"/>
          <w:sz w:val="24"/>
          <w:szCs w:val="24"/>
        </w:rPr>
        <w:t xml:space="preserve">définir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>la boulimie.</w:t>
      </w:r>
    </w:p>
    <w:p w:rsidR="002164D6" w:rsidRPr="002164D6" w:rsidRDefault="002164D6" w:rsidP="002164D6">
      <w:pPr>
        <w:pStyle w:val="Paragraphedeliste"/>
        <w:autoSpaceDE w:val="0"/>
        <w:autoSpaceDN w:val="0"/>
        <w:adjustRightInd w:val="0"/>
        <w:spacing w:after="0" w:line="240" w:lineRule="auto"/>
        <w:ind w:left="644"/>
        <w:rPr>
          <w:rFonts w:asciiTheme="majorHAnsi" w:hAnsiTheme="majorHAnsi" w:cs="Aller"/>
          <w:b/>
          <w:color w:val="FF0000"/>
          <w:sz w:val="24"/>
          <w:szCs w:val="24"/>
        </w:rPr>
      </w:pPr>
      <w:r w:rsidRPr="002164D6">
        <w:rPr>
          <w:rFonts w:asciiTheme="majorHAnsi" w:hAnsiTheme="majorHAnsi" w:cs="Aller"/>
          <w:b/>
          <w:color w:val="FF0000"/>
          <w:sz w:val="24"/>
          <w:szCs w:val="24"/>
        </w:rPr>
        <w:t>Le terme « boulimie », issu du grec boulimia, signifie « faim de bœuf ». C’est un trouble du comportement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2164D6">
        <w:rPr>
          <w:rFonts w:asciiTheme="majorHAnsi" w:hAnsiTheme="majorHAnsi" w:cs="Aller"/>
          <w:b/>
          <w:color w:val="FF0000"/>
          <w:sz w:val="24"/>
          <w:szCs w:val="24"/>
        </w:rPr>
        <w:t>alimentaire qui se manifeste par des périodes d’orgies alimentaires. Ces orgies sont suivies de vomissements,</w:t>
      </w:r>
    </w:p>
    <w:p w:rsidR="00041BC8" w:rsidRPr="002164D6" w:rsidRDefault="002164D6" w:rsidP="002164D6">
      <w:pPr>
        <w:pStyle w:val="Paragraphedeliste"/>
        <w:ind w:left="644"/>
        <w:rPr>
          <w:rFonts w:asciiTheme="majorHAnsi" w:hAnsiTheme="majorHAnsi" w:cs="Aller"/>
          <w:b/>
          <w:color w:val="FF0000"/>
          <w:sz w:val="24"/>
          <w:szCs w:val="24"/>
        </w:rPr>
      </w:pPr>
      <w:r w:rsidRPr="002164D6">
        <w:rPr>
          <w:rFonts w:asciiTheme="majorHAnsi" w:hAnsiTheme="majorHAnsi" w:cs="Aller"/>
          <w:b/>
          <w:color w:val="FF0000"/>
          <w:sz w:val="24"/>
          <w:szCs w:val="24"/>
        </w:rPr>
        <w:t>visant à éviter un gain de poids. Ces méthodes sont appelées des purges.</w:t>
      </w:r>
    </w:p>
    <w:p w:rsidR="00041BC8" w:rsidRPr="00041BC8" w:rsidRDefault="00041BC8" w:rsidP="00041BC8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000000" w:themeColor="text1"/>
          <w:sz w:val="24"/>
          <w:szCs w:val="24"/>
        </w:rPr>
      </w:pPr>
      <w:r w:rsidRPr="00041BC8">
        <w:rPr>
          <w:rFonts w:asciiTheme="majorHAnsi" w:hAnsiTheme="majorHAnsi" w:cs="Aller-Bold"/>
          <w:b/>
          <w:bCs/>
          <w:color w:val="000000" w:themeColor="text1"/>
          <w:sz w:val="24"/>
          <w:szCs w:val="24"/>
        </w:rPr>
        <w:t>Identifier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dans le 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document </w:t>
      </w:r>
      <w:r>
        <w:rPr>
          <w:rFonts w:asciiTheme="majorHAnsi" w:hAnsiTheme="majorHAnsi" w:cs="Aller-Bold"/>
          <w:bCs/>
          <w:color w:val="000000" w:themeColor="text1"/>
          <w:sz w:val="24"/>
          <w:szCs w:val="24"/>
        </w:rPr>
        <w:t>3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>deux types de facteurs pouvant être</w:t>
      </w:r>
    </w:p>
    <w:p w:rsidR="00041BC8" w:rsidRDefault="00041BC8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 xml:space="preserve">à l’origine de ce trouble du comportement alimentaire. </w:t>
      </w:r>
      <w:r w:rsidRPr="00041BC8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Justifier </w:t>
      </w:r>
      <w:r w:rsidRPr="00041BC8">
        <w:rPr>
          <w:rFonts w:asciiTheme="majorHAnsi" w:hAnsiTheme="majorHAnsi" w:cs="Aller"/>
          <w:color w:val="000000" w:themeColor="text1"/>
          <w:sz w:val="24"/>
          <w:szCs w:val="24"/>
        </w:rPr>
        <w:t>chacun d’eux.</w:t>
      </w:r>
    </w:p>
    <w:p w:rsidR="00A40B5A" w:rsidRPr="00A40B5A" w:rsidRDefault="00A40B5A" w:rsidP="00A40B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A40B5A">
        <w:rPr>
          <w:rFonts w:asciiTheme="majorHAnsi" w:hAnsiTheme="majorHAnsi" w:cs="Aller"/>
          <w:b/>
          <w:color w:val="FF0000"/>
          <w:sz w:val="24"/>
          <w:szCs w:val="24"/>
        </w:rPr>
        <w:t>- Le facteur « Pays et société » : c’est un facteur qui semble en augmentation dans nos sociétés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A40B5A">
        <w:rPr>
          <w:rFonts w:asciiTheme="majorHAnsi" w:hAnsiTheme="majorHAnsi" w:cs="Aller"/>
          <w:b/>
          <w:color w:val="FF0000"/>
          <w:sz w:val="24"/>
          <w:szCs w:val="24"/>
        </w:rPr>
        <w:t>industrialisées.</w:t>
      </w:r>
    </w:p>
    <w:p w:rsidR="00041BC8" w:rsidRPr="00A40B5A" w:rsidRDefault="00A40B5A" w:rsidP="00A40B5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A40B5A">
        <w:rPr>
          <w:rFonts w:asciiTheme="majorHAnsi" w:hAnsiTheme="majorHAnsi" w:cs="Aller"/>
          <w:b/>
          <w:color w:val="FF0000"/>
          <w:sz w:val="24"/>
          <w:szCs w:val="24"/>
        </w:rPr>
        <w:t>- Le facteur « Mode de vie » : c’est un facteur rencontré au sein de familles présentant des situations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A40B5A">
        <w:rPr>
          <w:rFonts w:asciiTheme="majorHAnsi" w:hAnsiTheme="majorHAnsi" w:cs="Aller"/>
          <w:b/>
          <w:color w:val="FF0000"/>
          <w:sz w:val="24"/>
          <w:szCs w:val="24"/>
        </w:rPr>
        <w:t>conflictuelles ouvertes et un climat hostile.</w:t>
      </w: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Pr="0050277A" w:rsidRDefault="00735069" w:rsidP="0050277A">
      <w:pPr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260B44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  <w:r>
        <w:rPr>
          <w:rFonts w:asciiTheme="majorHAnsi" w:hAnsiTheme="majorHAnsi" w:cs="Aller"/>
          <w:noProof/>
          <w:color w:val="000000" w:themeColor="text1"/>
          <w:sz w:val="24"/>
          <w:szCs w:val="24"/>
          <w:lang w:eastAsia="fr-FR"/>
        </w:rPr>
        <w:pict>
          <v:rect id="_x0000_s1043" style="position:absolute;left:0;text-align:left;margin-left:-24.5pt;margin-top:3pt;width:509pt;height:212.25pt;z-index:251675648">
            <v:textbox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735069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4 :</w:t>
                  </w:r>
                </w:p>
                <w:p w:rsidR="002C3CB9" w:rsidRPr="0073506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735069">
                    <w:rPr>
                      <w:rFonts w:asciiTheme="majorHAnsi" w:hAnsiTheme="majorHAnsi"/>
                      <w:b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6271895" cy="2130878"/>
                        <wp:effectExtent l="19050" t="0" r="0" b="0"/>
                        <wp:docPr id="44" name="Imag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1895" cy="2130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321F31" w:rsidRDefault="00321F31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Pr="00735069" w:rsidRDefault="00735069" w:rsidP="00735069">
      <w:pPr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Default="00735069" w:rsidP="00041BC8">
      <w:pPr>
        <w:pStyle w:val="Paragraphedeliste"/>
        <w:rPr>
          <w:rFonts w:asciiTheme="majorHAnsi" w:hAnsiTheme="majorHAnsi" w:cs="Aller"/>
          <w:color w:val="000000" w:themeColor="text1"/>
          <w:sz w:val="24"/>
          <w:szCs w:val="24"/>
        </w:rPr>
      </w:pPr>
    </w:p>
    <w:p w:rsidR="00735069" w:rsidRPr="00735069" w:rsidRDefault="00321F31" w:rsidP="0073506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  <w:r w:rsidRPr="00321F31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Indiquer </w:t>
      </w:r>
      <w:r w:rsidRPr="00321F31">
        <w:rPr>
          <w:rFonts w:asciiTheme="majorHAnsi" w:hAnsiTheme="majorHAnsi" w:cs="Aller"/>
          <w:color w:val="000000"/>
          <w:sz w:val="24"/>
          <w:szCs w:val="24"/>
        </w:rPr>
        <w:t xml:space="preserve">les conséquences de la boulimie à partir du </w:t>
      </w:r>
      <w:r w:rsidRPr="00735069">
        <w:rPr>
          <w:rFonts w:asciiTheme="majorHAnsi" w:hAnsiTheme="majorHAnsi" w:cs="Aller-Bold"/>
          <w:bCs/>
          <w:color w:val="000000" w:themeColor="text1"/>
          <w:sz w:val="24"/>
          <w:szCs w:val="24"/>
        </w:rPr>
        <w:t xml:space="preserve">document </w:t>
      </w:r>
      <w:r w:rsidR="00735069">
        <w:rPr>
          <w:rFonts w:asciiTheme="majorHAnsi" w:hAnsiTheme="majorHAnsi" w:cs="Aller-Bold"/>
          <w:bCs/>
          <w:color w:val="000000" w:themeColor="text1"/>
          <w:sz w:val="24"/>
          <w:szCs w:val="24"/>
        </w:rPr>
        <w:t>4</w:t>
      </w:r>
      <w:r w:rsidRPr="00735069">
        <w:rPr>
          <w:rFonts w:asciiTheme="majorHAnsi" w:hAnsiTheme="majorHAnsi" w:cs="Aller"/>
          <w:color w:val="000000" w:themeColor="text1"/>
          <w:sz w:val="24"/>
          <w:szCs w:val="24"/>
        </w:rPr>
        <w:t>,</w:t>
      </w:r>
      <w:r w:rsidRPr="00321F31">
        <w:rPr>
          <w:rFonts w:asciiTheme="majorHAnsi" w:hAnsiTheme="majorHAnsi" w:cs="Aller"/>
          <w:color w:val="000000"/>
          <w:sz w:val="24"/>
          <w:szCs w:val="24"/>
        </w:rPr>
        <w:t xml:space="preserve"> en complétant les éléments</w:t>
      </w:r>
      <w:r>
        <w:rPr>
          <w:rFonts w:asciiTheme="majorHAnsi" w:hAnsiTheme="majorHAnsi" w:cs="Aller"/>
          <w:color w:val="000000"/>
          <w:sz w:val="24"/>
          <w:szCs w:val="24"/>
        </w:rPr>
        <w:t xml:space="preserve"> </w:t>
      </w:r>
      <w:r w:rsidRPr="00321F31">
        <w:rPr>
          <w:rFonts w:asciiTheme="majorHAnsi" w:hAnsiTheme="majorHAnsi" w:cs="Aller"/>
          <w:color w:val="000000"/>
          <w:sz w:val="24"/>
          <w:szCs w:val="24"/>
        </w:rPr>
        <w:t>ci-dessous.</w:t>
      </w:r>
    </w:p>
    <w:p w:rsidR="00735069" w:rsidRDefault="00735069" w:rsidP="00735069">
      <w:pPr>
        <w:pStyle w:val="Paragraphedeliste"/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</w:p>
    <w:p w:rsidR="00735069" w:rsidRPr="00735069" w:rsidRDefault="00260B44" w:rsidP="0073506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  <w:r w:rsidRPr="00260B44">
        <w:rPr>
          <w:noProof/>
          <w:lang w:eastAsia="fr-FR"/>
        </w:rPr>
        <w:pict>
          <v:rect id="_x0000_s1047" style="position:absolute;margin-left:-30.8pt;margin-top:186.95pt;width:515.3pt;height:202.2pt;z-index:251679744">
            <v:textbox>
              <w:txbxContent>
                <w:p w:rsidR="002C3CB9" w:rsidRDefault="002C3CB9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349945" cy="2425148"/>
                        <wp:effectExtent l="19050" t="0" r="0" b="0"/>
                        <wp:docPr id="50" name="Imag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1905" cy="2425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735069">
        <w:rPr>
          <w:noProof/>
          <w:lang w:eastAsia="fr-FR"/>
        </w:rPr>
        <w:drawing>
          <wp:inline distT="0" distB="0" distL="0" distR="0">
            <wp:extent cx="6254530" cy="2393343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59" cy="239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2F9" w:rsidRDefault="00260B44" w:rsidP="00F3056C">
      <w:r>
        <w:rPr>
          <w:noProof/>
          <w:lang w:eastAsia="fr-FR"/>
        </w:rPr>
        <w:pict>
          <v:rect id="_x0000_s1048" style="position:absolute;margin-left:-30.8pt;margin-top:2.25pt;width:68.25pt;height:18.15pt;z-index:251680768" strokecolor="white [3212]">
            <v:textbox>
              <w:txbxContent>
                <w:p w:rsidR="002C3CB9" w:rsidRPr="00F25A06" w:rsidRDefault="002C3CB9">
                  <w:p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F25A06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Document 5</w:t>
                  </w:r>
                </w:p>
              </w:txbxContent>
            </v:textbox>
          </v:rect>
        </w:pict>
      </w:r>
    </w:p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Default="007212F9" w:rsidP="00F3056C"/>
    <w:p w:rsidR="007212F9" w:rsidRPr="00F25A06" w:rsidRDefault="00F25A06" w:rsidP="00F25A06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25A06">
        <w:rPr>
          <w:rFonts w:asciiTheme="majorHAnsi" w:hAnsiTheme="majorHAnsi" w:cs="Aller"/>
          <w:color w:val="000000"/>
          <w:sz w:val="24"/>
          <w:szCs w:val="24"/>
        </w:rPr>
        <w:lastRenderedPageBreak/>
        <w:t xml:space="preserve">À partir du </w:t>
      </w:r>
      <w:r w:rsidRPr="00F25A06">
        <w:rPr>
          <w:rFonts w:asciiTheme="majorHAnsi" w:hAnsiTheme="majorHAnsi" w:cs="Aller-Bold"/>
          <w:bCs/>
          <w:color w:val="000000" w:themeColor="text1"/>
          <w:sz w:val="24"/>
          <w:szCs w:val="24"/>
        </w:rPr>
        <w:t>document 5</w:t>
      </w:r>
      <w:r w:rsidRPr="00F25A06">
        <w:rPr>
          <w:rFonts w:asciiTheme="majorHAnsi" w:hAnsiTheme="majorHAnsi" w:cs="Aller"/>
          <w:color w:val="000000" w:themeColor="text1"/>
          <w:sz w:val="24"/>
          <w:szCs w:val="24"/>
        </w:rPr>
        <w:t>,</w:t>
      </w:r>
      <w:r w:rsidRPr="00F25A06">
        <w:rPr>
          <w:rFonts w:asciiTheme="majorHAnsi" w:hAnsiTheme="majorHAnsi" w:cs="Aller"/>
          <w:color w:val="000000"/>
          <w:sz w:val="24"/>
          <w:szCs w:val="24"/>
        </w:rPr>
        <w:t xml:space="preserve"> </w:t>
      </w:r>
      <w:r w:rsidRPr="00F25A06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indiquer </w:t>
      </w:r>
      <w:r w:rsidRPr="00F25A06">
        <w:rPr>
          <w:rFonts w:asciiTheme="majorHAnsi" w:hAnsiTheme="majorHAnsi" w:cs="Aller"/>
          <w:color w:val="000000"/>
          <w:sz w:val="24"/>
          <w:szCs w:val="24"/>
        </w:rPr>
        <w:t>l’origine courante de ce trouble.</w:t>
      </w:r>
    </w:p>
    <w:p w:rsidR="00B6620C" w:rsidRPr="006F28FA" w:rsidRDefault="006F28FA" w:rsidP="00710CA0">
      <w:pPr>
        <w:pStyle w:val="Paragraphedeliste"/>
        <w:rPr>
          <w:rFonts w:asciiTheme="majorHAnsi" w:hAnsiTheme="majorHAnsi" w:cs="Aller"/>
          <w:b/>
          <w:color w:val="FF0000"/>
          <w:sz w:val="24"/>
          <w:szCs w:val="24"/>
        </w:rPr>
      </w:pPr>
      <w:r w:rsidRPr="006F28FA">
        <w:rPr>
          <w:rFonts w:asciiTheme="majorHAnsi" w:hAnsiTheme="majorHAnsi" w:cs="Aller"/>
          <w:b/>
          <w:color w:val="FF0000"/>
          <w:sz w:val="24"/>
          <w:szCs w:val="24"/>
        </w:rPr>
        <w:t>La boulimie se manifeste en général à la suite d’un état de stress.</w:t>
      </w:r>
    </w:p>
    <w:p w:rsidR="00F25A06" w:rsidRPr="00F25A06" w:rsidRDefault="00F25A06" w:rsidP="00F25A06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F25A06">
        <w:rPr>
          <w:rFonts w:asciiTheme="majorHAnsi" w:hAnsiTheme="majorHAnsi" w:cs="Aller-Bold"/>
          <w:b/>
          <w:bCs/>
          <w:sz w:val="24"/>
          <w:szCs w:val="24"/>
        </w:rPr>
        <w:t xml:space="preserve">Expliquer </w:t>
      </w:r>
      <w:r w:rsidRPr="00F25A06">
        <w:rPr>
          <w:rFonts w:asciiTheme="majorHAnsi" w:hAnsiTheme="majorHAnsi" w:cs="Aller"/>
          <w:sz w:val="24"/>
          <w:szCs w:val="24"/>
        </w:rPr>
        <w:t>le mécanisme de la boulimie.</w:t>
      </w:r>
    </w:p>
    <w:p w:rsidR="00B6620C" w:rsidRPr="006F28FA" w:rsidRDefault="00F25A06" w:rsidP="006F28F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6F28FA">
        <w:rPr>
          <w:rFonts w:asciiTheme="majorHAnsi" w:hAnsiTheme="majorHAnsi" w:cs="Aller"/>
          <w:b/>
          <w:color w:val="FF0000"/>
          <w:sz w:val="24"/>
          <w:szCs w:val="24"/>
        </w:rPr>
        <w:t xml:space="preserve">  </w:t>
      </w:r>
      <w:r w:rsidR="006F28FA" w:rsidRPr="006F28FA">
        <w:rPr>
          <w:rFonts w:asciiTheme="majorHAnsi" w:hAnsiTheme="majorHAnsi" w:cs="Aller"/>
          <w:b/>
          <w:color w:val="FF0000"/>
          <w:sz w:val="24"/>
          <w:szCs w:val="24"/>
        </w:rPr>
        <w:t>Ce sont des pulsions. Le malade résiste à la tentation de la nourriture, puis cède avec le sentiment de</w:t>
      </w:r>
      <w:r w:rsidR="006F28FA"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="006F28FA" w:rsidRPr="006F28FA">
        <w:rPr>
          <w:rFonts w:asciiTheme="majorHAnsi" w:hAnsiTheme="majorHAnsi" w:cs="Aller"/>
          <w:b/>
          <w:color w:val="FF0000"/>
          <w:sz w:val="24"/>
          <w:szCs w:val="24"/>
        </w:rPr>
        <w:t>perdre tout contrôle. Le but n’est pas de se faire plaisir en mangeant mais de se remplir. Après la crise, la</w:t>
      </w:r>
      <w:r w:rsidR="006F28FA"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="006F28FA" w:rsidRPr="006F28FA">
        <w:rPr>
          <w:rFonts w:asciiTheme="majorHAnsi" w:hAnsiTheme="majorHAnsi" w:cs="Aller"/>
          <w:b/>
          <w:color w:val="FF0000"/>
          <w:sz w:val="24"/>
          <w:szCs w:val="24"/>
        </w:rPr>
        <w:t>personne ressent un mal-être et provoque des vomissements.</w:t>
      </w:r>
    </w:p>
    <w:p w:rsidR="00F25A06" w:rsidRPr="00BC36EF" w:rsidRDefault="00BC36EF" w:rsidP="00F25A06">
      <w:pPr>
        <w:pStyle w:val="Paragraphedeliste"/>
        <w:numPr>
          <w:ilvl w:val="0"/>
          <w:numId w:val="1"/>
        </w:numPr>
        <w:rPr>
          <w:rFonts w:asciiTheme="majorHAnsi" w:hAnsiTheme="majorHAnsi" w:cs="Aller"/>
          <w:color w:val="000000"/>
          <w:sz w:val="24"/>
          <w:szCs w:val="24"/>
        </w:rPr>
      </w:pPr>
      <w:r w:rsidRPr="00BC36EF">
        <w:rPr>
          <w:rFonts w:asciiTheme="majorHAnsi" w:hAnsiTheme="majorHAnsi" w:cs="Aller-Bold"/>
          <w:b/>
          <w:bCs/>
          <w:sz w:val="24"/>
          <w:szCs w:val="24"/>
        </w:rPr>
        <w:t xml:space="preserve">Expliquer </w:t>
      </w:r>
      <w:r w:rsidRPr="00BC36EF">
        <w:rPr>
          <w:rFonts w:asciiTheme="majorHAnsi" w:hAnsiTheme="majorHAnsi" w:cs="Aller"/>
          <w:sz w:val="24"/>
          <w:szCs w:val="24"/>
        </w:rPr>
        <w:t>pourquoi ce trouble du comportement alimentaire est difficile à identifier.</w:t>
      </w:r>
    </w:p>
    <w:p w:rsidR="00B6620C" w:rsidRPr="006F28FA" w:rsidRDefault="006F28FA" w:rsidP="006F28FA">
      <w:pPr>
        <w:pStyle w:val="Paragraphedeliste"/>
        <w:autoSpaceDE w:val="0"/>
        <w:autoSpaceDN w:val="0"/>
        <w:adjustRightInd w:val="0"/>
        <w:spacing w:after="0" w:line="240" w:lineRule="auto"/>
        <w:ind w:left="644"/>
        <w:rPr>
          <w:rFonts w:asciiTheme="majorHAnsi" w:hAnsiTheme="majorHAnsi" w:cs="Aller"/>
          <w:b/>
          <w:color w:val="FF0000"/>
          <w:sz w:val="24"/>
          <w:szCs w:val="24"/>
        </w:rPr>
      </w:pPr>
      <w:r w:rsidRPr="006F28FA">
        <w:rPr>
          <w:rFonts w:asciiTheme="majorHAnsi" w:hAnsiTheme="majorHAnsi" w:cs="Aller"/>
          <w:b/>
          <w:color w:val="FF0000"/>
          <w:sz w:val="24"/>
          <w:szCs w:val="24"/>
        </w:rPr>
        <w:t>Parce que les crises se déroulent en dehors des repas et en cachette et qu’il n’y a pas de signes vraiment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6F28FA">
        <w:rPr>
          <w:rFonts w:asciiTheme="majorHAnsi" w:hAnsiTheme="majorHAnsi" w:cs="Aller"/>
          <w:b/>
          <w:color w:val="FF0000"/>
          <w:sz w:val="24"/>
          <w:szCs w:val="24"/>
        </w:rPr>
        <w:t>caractéristiques. (La personne surveille son poids et pratique une activité physique intense.)</w:t>
      </w:r>
    </w:p>
    <w:p w:rsidR="00BC36EF" w:rsidRPr="00BC36EF" w:rsidRDefault="00BC36EF" w:rsidP="00BC36EF">
      <w:pPr>
        <w:pStyle w:val="Paragraphedeliste"/>
        <w:numPr>
          <w:ilvl w:val="0"/>
          <w:numId w:val="1"/>
        </w:numPr>
        <w:spacing w:after="0"/>
        <w:rPr>
          <w:rFonts w:asciiTheme="majorHAnsi" w:hAnsiTheme="majorHAnsi" w:cs="Aller"/>
          <w:color w:val="000000"/>
          <w:sz w:val="24"/>
          <w:szCs w:val="24"/>
        </w:rPr>
      </w:pPr>
      <w:r w:rsidRPr="00BC36EF">
        <w:rPr>
          <w:rFonts w:asciiTheme="majorHAnsi" w:hAnsiTheme="majorHAnsi" w:cs="Aller-Bold"/>
          <w:b/>
          <w:bCs/>
          <w:sz w:val="24"/>
          <w:szCs w:val="24"/>
        </w:rPr>
        <w:t xml:space="preserve">Indiquer </w:t>
      </w:r>
      <w:r w:rsidRPr="00BC36EF">
        <w:rPr>
          <w:rFonts w:asciiTheme="majorHAnsi" w:hAnsiTheme="majorHAnsi" w:cs="Aller"/>
          <w:sz w:val="24"/>
          <w:szCs w:val="24"/>
        </w:rPr>
        <w:t>un signe évocateur.</w:t>
      </w:r>
    </w:p>
    <w:p w:rsidR="006F28FA" w:rsidRPr="006F28FA" w:rsidRDefault="006F28FA" w:rsidP="006F28FA">
      <w:pPr>
        <w:pStyle w:val="Paragraphedeliste"/>
        <w:spacing w:after="0"/>
        <w:ind w:left="644"/>
        <w:rPr>
          <w:rFonts w:asciiTheme="majorHAnsi" w:hAnsiTheme="majorHAnsi" w:cs="Aller"/>
          <w:b/>
          <w:color w:val="FF0000"/>
          <w:sz w:val="24"/>
          <w:szCs w:val="24"/>
        </w:rPr>
      </w:pPr>
      <w:r w:rsidRPr="006F28FA">
        <w:rPr>
          <w:rFonts w:asciiTheme="majorHAnsi" w:hAnsiTheme="majorHAnsi" w:cs="Aller"/>
          <w:b/>
          <w:color w:val="FF0000"/>
          <w:sz w:val="24"/>
          <w:szCs w:val="24"/>
        </w:rPr>
        <w:t>L’utilisation possible de laxatifs, de diurétiques, l’état de fatigue de la personne.</w:t>
      </w:r>
    </w:p>
    <w:p w:rsidR="00BC36EF" w:rsidRPr="00BC36EF" w:rsidRDefault="00BC36EF" w:rsidP="00BC36EF">
      <w:pPr>
        <w:pStyle w:val="Paragraphedeliste"/>
        <w:spacing w:after="0"/>
        <w:ind w:left="644"/>
        <w:jc w:val="center"/>
        <w:rPr>
          <w:rFonts w:ascii="Lucida Calligraphy" w:hAnsi="Lucida Calligraphy" w:cs="Aller"/>
          <w:b/>
          <w:color w:val="FF0000"/>
          <w:sz w:val="28"/>
          <w:szCs w:val="28"/>
          <w:u w:val="single"/>
        </w:rPr>
      </w:pPr>
      <w:r w:rsidRPr="00BC36EF">
        <w:rPr>
          <w:rFonts w:ascii="Lucida Calligraphy" w:hAnsi="Lucida Calligraphy" w:cs="Aller"/>
          <w:b/>
          <w:color w:val="FF0000"/>
          <w:sz w:val="28"/>
          <w:szCs w:val="28"/>
          <w:u w:val="single"/>
        </w:rPr>
        <w:t>B/</w:t>
      </w:r>
      <w:r w:rsidRPr="00BC36EF">
        <w:rPr>
          <w:rFonts w:ascii="Lucida Calligraphy" w:hAnsi="Lucida Calligraphy" w:cs="ClarendonLTStd-Bold"/>
          <w:b/>
          <w:bCs/>
          <w:color w:val="FF0000"/>
          <w:sz w:val="28"/>
          <w:szCs w:val="28"/>
          <w:u w:val="single"/>
        </w:rPr>
        <w:t>L’anorexie</w:t>
      </w:r>
    </w:p>
    <w:p w:rsidR="00F25A06" w:rsidRPr="00B6620C" w:rsidRDefault="00B6620C" w:rsidP="00B6620C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B6620C">
        <w:rPr>
          <w:rFonts w:asciiTheme="majorHAnsi" w:hAnsiTheme="majorHAnsi" w:cs="Aller-Bold"/>
          <w:b/>
          <w:bCs/>
          <w:sz w:val="24"/>
          <w:szCs w:val="24"/>
        </w:rPr>
        <w:t xml:space="preserve">Rechercher </w:t>
      </w:r>
      <w:r w:rsidRPr="00B6620C">
        <w:rPr>
          <w:rFonts w:asciiTheme="majorHAnsi" w:hAnsiTheme="majorHAnsi" w:cs="Aller"/>
          <w:sz w:val="24"/>
          <w:szCs w:val="24"/>
        </w:rPr>
        <w:t>une définition de l’anorexie dans un dictionnaire ou sur Internet.</w:t>
      </w:r>
    </w:p>
    <w:p w:rsidR="00F21C40" w:rsidRPr="00F21C40" w:rsidRDefault="00F21C40" w:rsidP="00F21C40">
      <w:pPr>
        <w:pStyle w:val="Paragraphedeliste"/>
        <w:autoSpaceDE w:val="0"/>
        <w:autoSpaceDN w:val="0"/>
        <w:adjustRightInd w:val="0"/>
        <w:spacing w:after="0" w:line="240" w:lineRule="auto"/>
        <w:ind w:left="644"/>
        <w:rPr>
          <w:rFonts w:asciiTheme="majorHAnsi" w:hAnsiTheme="majorHAnsi" w:cs="Aller"/>
          <w:b/>
          <w:color w:val="FF0000"/>
          <w:sz w:val="24"/>
          <w:szCs w:val="24"/>
        </w:rPr>
      </w:pPr>
      <w:r w:rsidRPr="00F21C40">
        <w:rPr>
          <w:rFonts w:asciiTheme="majorHAnsi" w:hAnsiTheme="majorHAnsi" w:cs="Aller"/>
          <w:b/>
          <w:color w:val="FF0000"/>
          <w:sz w:val="24"/>
          <w:szCs w:val="24"/>
        </w:rPr>
        <w:t>C’est le refus de s’alimenter malgré la sensation de faim intense, ainsi que le refus de prendre du poids alors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F21C40">
        <w:rPr>
          <w:rFonts w:asciiTheme="majorHAnsi" w:hAnsiTheme="majorHAnsi" w:cs="Aller"/>
          <w:b/>
          <w:color w:val="FF0000"/>
          <w:sz w:val="24"/>
          <w:szCs w:val="24"/>
        </w:rPr>
        <w:t>que le corps est très amaigri. La personne souffrant d’anorexie a le sentiment d’être toujours en surpoids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F21C40">
        <w:rPr>
          <w:rFonts w:asciiTheme="majorHAnsi" w:hAnsiTheme="majorHAnsi" w:cs="Aller"/>
          <w:b/>
          <w:color w:val="FF0000"/>
          <w:sz w:val="24"/>
          <w:szCs w:val="24"/>
        </w:rPr>
        <w:t>et cherche à maigrir par tous les moyens. Cela passe par le contrôle des calories de tous les aliments</w:t>
      </w:r>
      <w:r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F21C40">
        <w:rPr>
          <w:rFonts w:asciiTheme="majorHAnsi" w:hAnsiTheme="majorHAnsi" w:cs="Aller"/>
          <w:b/>
          <w:color w:val="FF0000"/>
          <w:sz w:val="24"/>
          <w:szCs w:val="24"/>
        </w:rPr>
        <w:t>consommés.</w:t>
      </w:r>
    </w:p>
    <w:p w:rsidR="00710CA0" w:rsidRPr="00710CA0" w:rsidRDefault="00710CA0" w:rsidP="00710CA0">
      <w:pPr>
        <w:pStyle w:val="Paragraphedeliste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710CA0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Souligner </w:t>
      </w:r>
      <w:r w:rsidRPr="00710CA0">
        <w:rPr>
          <w:rFonts w:asciiTheme="majorHAnsi" w:hAnsiTheme="majorHAnsi" w:cs="Aller"/>
          <w:color w:val="000000"/>
          <w:sz w:val="24"/>
          <w:szCs w:val="24"/>
        </w:rPr>
        <w:t xml:space="preserve">dans le </w:t>
      </w:r>
      <w:r w:rsidRPr="00710CA0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document </w:t>
      </w:r>
      <w:r>
        <w:rPr>
          <w:rFonts w:asciiTheme="majorHAnsi" w:hAnsiTheme="majorHAnsi" w:cs="Aller-Bold"/>
          <w:b/>
          <w:bCs/>
          <w:color w:val="818181"/>
          <w:sz w:val="24"/>
          <w:szCs w:val="24"/>
        </w:rPr>
        <w:t>6</w:t>
      </w:r>
      <w:r w:rsidRPr="00710CA0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 </w:t>
      </w:r>
      <w:r w:rsidRPr="00710CA0">
        <w:rPr>
          <w:rFonts w:asciiTheme="majorHAnsi" w:hAnsiTheme="majorHAnsi" w:cs="Aller"/>
          <w:color w:val="000000"/>
          <w:sz w:val="24"/>
          <w:szCs w:val="24"/>
        </w:rPr>
        <w:t xml:space="preserve">la période de vulnérabilité significative et </w:t>
      </w:r>
      <w:r w:rsidRPr="00710CA0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expliquer </w:t>
      </w:r>
      <w:r w:rsidRPr="00710CA0">
        <w:rPr>
          <w:rFonts w:asciiTheme="majorHAnsi" w:hAnsiTheme="majorHAnsi" w:cs="Aller"/>
          <w:color w:val="000000"/>
          <w:sz w:val="24"/>
          <w:szCs w:val="24"/>
        </w:rPr>
        <w:t>pourquoi.</w:t>
      </w:r>
    </w:p>
    <w:p w:rsidR="00B6620C" w:rsidRPr="00B6620C" w:rsidRDefault="00260B44" w:rsidP="00B6620C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pict>
          <v:rect id="_x0000_s1053" style="position:absolute;margin-left:-28.3pt;margin-top:9.7pt;width:514.05pt;height:217.9pt;z-index:251684864">
            <v:textbox>
              <w:txbxContent>
                <w:p w:rsidR="002C3CB9" w:rsidRPr="005131CA" w:rsidRDefault="002C3CB9" w:rsidP="005131CA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131CA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 7</w:t>
                  </w:r>
                  <w: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5131CA">
                    <w:rPr>
                      <w:rFonts w:asciiTheme="majorHAnsi" w:hAnsiTheme="majorHAnsi" w:cs="TradeGothicLTStd-BdCn20"/>
                      <w:b/>
                      <w:sz w:val="24"/>
                      <w:szCs w:val="24"/>
                    </w:rPr>
                    <w:t>Un amaigrissement aux nombreuses conséquences</w:t>
                  </w:r>
                </w:p>
                <w:p w:rsidR="002C3CB9" w:rsidRPr="005131CA" w:rsidRDefault="002C3CB9" w:rsidP="005131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La maigreur est diffusée au niveau de tout l’organisme. La peau est sèche. Les c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heveux se raréfient et tombent.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La température du corps tout entier descend en dessous de 36 °C, l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 rythme cardiaque est abaissé,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les cycles de sommeil sont brouillés. Cet amaigrissement est d’autant plus intense et rapid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ement obtenu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que s’y associe une hyperactivité physique. L’anorexie prive ainsi l’o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rganisme de nombreux nutriments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essentiels, ce qui va avoir un retentissement sur le fonctionnement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de la plupart des organes. Dans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certains cas, l’hyperactivité laisse place à l’inactivité, quand le corps devient trop faible pour se nourrir.</w:t>
                  </w:r>
                </w:p>
                <w:p w:rsidR="002C3CB9" w:rsidRPr="005131CA" w:rsidRDefault="002C3CB9" w:rsidP="005131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Signe emblématique de l’anorexie chez les filles : l’absence de règles, ou aménorrhée. En effet, les</w:t>
                  </w:r>
                </w:p>
                <w:p w:rsidR="002C3CB9" w:rsidRPr="005131CA" w:rsidRDefault="002C3CB9" w:rsidP="005131C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centres de régulation hormonaux réagissent instantanément à des modifications subtiles de l’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équilibre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alimentaire, reflété dans la composition du sang qui irrigue tout le c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orps, cerveau y compris. À long </w:t>
                  </w:r>
                  <w:r w:rsidRPr="005131CA">
                    <w:rPr>
                      <w:rFonts w:asciiTheme="majorHAnsi" w:hAnsiTheme="majorHAnsi" w:cs="Garamond3LTStd"/>
                      <w:sz w:val="24"/>
                      <w:szCs w:val="24"/>
                    </w:rPr>
                    <w:t>terme, il y a des répercussions sur le système reproducteur.</w:t>
                  </w:r>
                </w:p>
                <w:p w:rsidR="002C3CB9" w:rsidRPr="005131CA" w:rsidRDefault="002C3CB9" w:rsidP="005131CA">
                  <w:pPr>
                    <w:jc w:val="right"/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131CA">
                    <w:rPr>
                      <w:rFonts w:asciiTheme="majorHAnsi" w:hAnsiTheme="majorHAnsi" w:cs="TradeGothicLTStd-BdCn20"/>
                      <w:b/>
                      <w:sz w:val="24"/>
                      <w:szCs w:val="24"/>
                      <w:u w:val="single"/>
                    </w:rPr>
                    <w:t>Source : d’après http://sante.ados.fr/dossiers/anorexie/consequences-anorexie.html</w:t>
                  </w:r>
                </w:p>
              </w:txbxContent>
            </v:textbox>
          </v:rect>
        </w:pict>
      </w: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B6620C" w:rsidRDefault="00B6620C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C04AA5" w:rsidRDefault="00C04AA5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C04AA5" w:rsidRDefault="00C04AA5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C04AA5" w:rsidRDefault="00C04AA5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C04AA5" w:rsidRDefault="00C04AA5" w:rsidP="00B6620C">
      <w:pPr>
        <w:pStyle w:val="Paragraphedeliste"/>
        <w:ind w:left="644"/>
        <w:rPr>
          <w:rFonts w:asciiTheme="majorHAnsi" w:hAnsiTheme="majorHAnsi"/>
          <w:sz w:val="24"/>
          <w:szCs w:val="24"/>
        </w:rPr>
      </w:pPr>
    </w:p>
    <w:p w:rsidR="005131CA" w:rsidRPr="005131CA" w:rsidRDefault="005131CA" w:rsidP="005131CA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-Bold"/>
          <w:b/>
          <w:bCs/>
          <w:color w:val="000000"/>
          <w:sz w:val="24"/>
          <w:szCs w:val="24"/>
        </w:rPr>
      </w:pPr>
      <w:r w:rsidRPr="005131CA">
        <w:rPr>
          <w:rFonts w:asciiTheme="majorHAnsi" w:hAnsiTheme="majorHAnsi" w:cs="Aller-Bold"/>
          <w:b/>
          <w:bCs/>
          <w:color w:val="000000"/>
          <w:sz w:val="24"/>
          <w:szCs w:val="24"/>
        </w:rPr>
        <w:lastRenderedPageBreak/>
        <w:t xml:space="preserve">Identifier </w:t>
      </w:r>
      <w:r w:rsidRPr="005131CA">
        <w:rPr>
          <w:rFonts w:asciiTheme="majorHAnsi" w:hAnsiTheme="majorHAnsi" w:cs="Aller"/>
          <w:color w:val="000000"/>
          <w:sz w:val="24"/>
          <w:szCs w:val="24"/>
        </w:rPr>
        <w:t xml:space="preserve">dans le </w:t>
      </w:r>
      <w:r w:rsidRPr="005131CA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DOC7 </w:t>
      </w:r>
      <w:r w:rsidRPr="005131CA">
        <w:rPr>
          <w:rFonts w:asciiTheme="majorHAnsi" w:hAnsiTheme="majorHAnsi" w:cs="Aller"/>
          <w:color w:val="000000"/>
          <w:sz w:val="24"/>
          <w:szCs w:val="24"/>
        </w:rPr>
        <w:t xml:space="preserve">les différentes conséquences de l’anorexie et les </w:t>
      </w:r>
      <w:r w:rsidRPr="005131CA">
        <w:rPr>
          <w:rFonts w:asciiTheme="majorHAnsi" w:hAnsiTheme="majorHAnsi" w:cs="Aller-Bold"/>
          <w:b/>
          <w:bCs/>
          <w:color w:val="000000"/>
          <w:sz w:val="24"/>
          <w:szCs w:val="24"/>
        </w:rPr>
        <w:t>classer</w:t>
      </w:r>
    </w:p>
    <w:p w:rsidR="005131CA" w:rsidRPr="005131CA" w:rsidRDefault="005131CA" w:rsidP="005131CA">
      <w:pPr>
        <w:pStyle w:val="Paragraphedeliste"/>
        <w:ind w:left="644"/>
        <w:rPr>
          <w:rFonts w:asciiTheme="majorHAnsi" w:hAnsiTheme="majorHAnsi"/>
          <w:sz w:val="24"/>
          <w:szCs w:val="24"/>
        </w:rPr>
      </w:pPr>
      <w:r w:rsidRPr="005131CA">
        <w:rPr>
          <w:rFonts w:asciiTheme="majorHAnsi" w:hAnsiTheme="majorHAnsi" w:cs="Aller"/>
          <w:color w:val="000000"/>
          <w:sz w:val="24"/>
          <w:szCs w:val="24"/>
        </w:rPr>
        <w:t>dans le tableau ci-dessous.</w:t>
      </w:r>
    </w:p>
    <w:tbl>
      <w:tblPr>
        <w:tblStyle w:val="Grilledutableau"/>
        <w:tblW w:w="10065" w:type="dxa"/>
        <w:tblInd w:w="-318" w:type="dxa"/>
        <w:tblLook w:val="04A0"/>
      </w:tblPr>
      <w:tblGrid>
        <w:gridCol w:w="5284"/>
        <w:gridCol w:w="4781"/>
      </w:tblGrid>
      <w:tr w:rsidR="005131CA" w:rsidTr="005F52A4">
        <w:tc>
          <w:tcPr>
            <w:tcW w:w="5284" w:type="dxa"/>
            <w:shd w:val="clear" w:color="auto" w:fill="C6D9F1" w:themeFill="text2" w:themeFillTint="33"/>
          </w:tcPr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 w:cs="TradeGothicLTStd-BdCn20"/>
                <w:b/>
                <w:sz w:val="24"/>
                <w:szCs w:val="24"/>
              </w:rPr>
            </w:pPr>
            <w:r w:rsidRPr="005F52A4">
              <w:rPr>
                <w:rFonts w:asciiTheme="majorHAnsi" w:hAnsiTheme="majorHAnsi" w:cs="TradeGothicLTStd-BdCn20"/>
                <w:b/>
                <w:sz w:val="24"/>
                <w:szCs w:val="24"/>
              </w:rPr>
              <w:t>Conséquences physiques visibles</w:t>
            </w:r>
          </w:p>
          <w:p w:rsidR="005F52A4" w:rsidRPr="005F52A4" w:rsidRDefault="005F52A4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4781" w:type="dxa"/>
            <w:shd w:val="clear" w:color="auto" w:fill="C6D9F1" w:themeFill="text2" w:themeFillTint="33"/>
          </w:tcPr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5131CA" w:rsidRPr="005F52A4" w:rsidRDefault="005131CA" w:rsidP="005F52A4">
            <w:pPr>
              <w:pStyle w:val="Paragraphedeliste"/>
              <w:ind w:left="0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F52A4">
              <w:rPr>
                <w:rFonts w:asciiTheme="majorHAnsi" w:hAnsiTheme="majorHAnsi" w:cs="TradeGothicLTStd-BdCn20"/>
                <w:b/>
                <w:sz w:val="24"/>
                <w:szCs w:val="24"/>
              </w:rPr>
              <w:t>Conséquences physiologiques</w:t>
            </w:r>
          </w:p>
        </w:tc>
      </w:tr>
      <w:tr w:rsidR="005131CA" w:rsidTr="005131CA">
        <w:tc>
          <w:tcPr>
            <w:tcW w:w="5284" w:type="dxa"/>
          </w:tcPr>
          <w:p w:rsidR="005131CA" w:rsidRDefault="005131CA" w:rsidP="005131CA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Maigreur diffusée à tout l’organisme.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Peau sèche.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Chute et raréfaction des cheveux.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Hyperactivité.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Inactivité quand le corps est trop faible</w:t>
            </w:r>
          </w:p>
          <w:p w:rsidR="005131CA" w:rsidRDefault="0096329C" w:rsidP="0096329C">
            <w:pPr>
              <w:pStyle w:val="Paragraphedeliste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pour se nourrir.</w:t>
            </w:r>
          </w:p>
        </w:tc>
        <w:tc>
          <w:tcPr>
            <w:tcW w:w="4781" w:type="dxa"/>
          </w:tcPr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Température corporelle en dessous de 36 °C.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Rythme cardiaque abaissé.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Cycles de sommeil brouillés.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Carences en nombreux nutriments.</w:t>
            </w:r>
          </w:p>
          <w:p w:rsidR="0096329C" w:rsidRPr="0096329C" w:rsidRDefault="0096329C" w:rsidP="0096329C">
            <w:pPr>
              <w:autoSpaceDE w:val="0"/>
              <w:autoSpaceDN w:val="0"/>
              <w:adjustRightInd w:val="0"/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Absence de règles chez les filles (aménorrhée).</w:t>
            </w:r>
          </w:p>
          <w:p w:rsidR="005F52A4" w:rsidRPr="0096329C" w:rsidRDefault="0096329C" w:rsidP="0096329C">
            <w:pPr>
              <w:pStyle w:val="Paragraphedeliste"/>
              <w:ind w:left="0"/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96329C">
              <w:rPr>
                <w:rFonts w:asciiTheme="majorHAnsi" w:hAnsiTheme="majorHAnsi" w:cs="Aller"/>
                <w:b/>
                <w:color w:val="FF0000"/>
                <w:sz w:val="24"/>
                <w:szCs w:val="24"/>
              </w:rPr>
              <w:t>- Changements hormonaux.</w:t>
            </w:r>
          </w:p>
        </w:tc>
      </w:tr>
    </w:tbl>
    <w:p w:rsidR="009C36FF" w:rsidRPr="009C36FF" w:rsidRDefault="00260B44" w:rsidP="009C36FF">
      <w:pPr>
        <w:rPr>
          <w:rFonts w:asciiTheme="majorHAnsi" w:hAnsiTheme="majorHAnsi"/>
          <w:sz w:val="24"/>
          <w:szCs w:val="24"/>
        </w:rPr>
      </w:pPr>
      <w:r w:rsidRPr="00260B44">
        <w:rPr>
          <w:noProof/>
          <w:lang w:eastAsia="fr-FR"/>
        </w:rPr>
        <w:pict>
          <v:rect id="_x0000_s1056" style="position:absolute;margin-left:-18.9pt;margin-top:37.2pt;width:248.55pt;height:226.95pt;z-index:251686912;mso-position-horizontal-relative:text;mso-position-vertical-relative:text" strokecolor="white [3212]">
            <v:textbox style="mso-next-textbox:#_x0000_s1056">
              <w:txbxContent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Tout changement brutal dans la façon de s’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alimenter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l’adolescent doit attirer l’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attention, sachant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que l’anorexie est b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eaucoup plus fréquente chez les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filles. L’adolescente se m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et à sélectionner les aliments,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refuse la viande, par exemple, puis les assaisonnements.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Elle se trouve trop grosse alors qu’elle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ne l’est pas, décide d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 faire un régime pour perdre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quelques kilos. Alors qu’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elle a déjà beaucoup maigri,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elle affirme que tout va bien et qu’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il est inutile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se faire du souci. À table, elle dit qu’elle n’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 pas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faim et refuse d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 manger comme les autres. Elle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s’intéresse beaucoup à la préparation des repas et</w:t>
                  </w:r>
                </w:p>
              </w:txbxContent>
            </v:textbox>
          </v:rect>
        </w:pict>
      </w:r>
      <w:r w:rsidRPr="00260B44">
        <w:rPr>
          <w:noProof/>
          <w:lang w:eastAsia="fr-FR"/>
        </w:rPr>
        <w:pict>
          <v:rect id="_x0000_s1057" style="position:absolute;margin-left:235.3pt;margin-top:22.45pt;width:245.45pt;height:241.7pt;z-index:251687936;mso-position-horizontal-relative:text;mso-position-vertical-relative:text" strokecolor="white [3212]">
            <v:textbox style="mso-next-textbox:#_x0000_s1057">
              <w:txbxContent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élabore des recettes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auxquelles elle ne touche pas.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 Elle s’isole de ses a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mis, de sa famille. Elle exerce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une certaine autor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ité, voire une tyrannie au sein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 la famille. Elle surveille ce que les autres mangent,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elle est hyperactive. L’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absence de règles serait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le signe de l’inst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allation du mental anorexique à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l’origine de la cascade d’événements ultérieurs.</w:t>
                  </w:r>
                </w:p>
                <w:p w:rsidR="002C3CB9" w:rsidRPr="008053D3" w:rsidRDefault="002C3CB9" w:rsidP="008053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Theme="majorHAnsi" w:hAnsiTheme="majorHAnsi" w:cs="Garamond3LTStd"/>
                      <w:sz w:val="24"/>
                      <w:szCs w:val="24"/>
                    </w:rPr>
                  </w:pP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L’anorexie chez le ga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rçon est précoce, elle apparaît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entre 12 et 13 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ans. Elle succède souvent à une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période d’obésit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é. Des pathologies du même type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sont à noter chez les parents. L’anorexie s’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associe à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des conduites addic</w:t>
                  </w:r>
                  <w:r>
                    <w:rPr>
                      <w:rFonts w:asciiTheme="majorHAnsi" w:hAnsiTheme="majorHAnsi" w:cs="Garamond3LTStd"/>
                      <w:sz w:val="24"/>
                      <w:szCs w:val="24"/>
                    </w:rPr>
                    <w:t xml:space="preserve">tives (alcoolisme, toxicomanie) </w:t>
                  </w:r>
                  <w:r w:rsidRPr="008053D3">
                    <w:rPr>
                      <w:rFonts w:asciiTheme="majorHAnsi" w:hAnsiTheme="majorHAnsi" w:cs="Garamond3LTStd"/>
                      <w:sz w:val="24"/>
                      <w:szCs w:val="24"/>
                    </w:rPr>
                    <w:t>et à la délinquance.</w:t>
                  </w: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  <w:r w:rsidRPr="008053D3">
                    <w:rPr>
                      <w:rFonts w:asciiTheme="majorHAnsi" w:hAnsiTheme="majorHAnsi" w:cs="TradeGothicLTStd-BdCn20"/>
                      <w:b/>
                      <w:sz w:val="18"/>
                      <w:szCs w:val="18"/>
                      <w:u w:val="single"/>
                    </w:rPr>
                    <w:t>Source :</w:t>
                  </w:r>
                  <w:r w:rsidRPr="008053D3">
                    <w:rPr>
                      <w:rFonts w:asciiTheme="majorHAnsi" w:hAnsiTheme="majorHAnsi" w:cs="TradeGothicLTStd-BdCn20"/>
                      <w:sz w:val="18"/>
                      <w:szCs w:val="18"/>
                    </w:rPr>
                    <w:t xml:space="preserve"> </w:t>
                  </w:r>
                  <w:r w:rsidRPr="008053D3">
                    <w:rPr>
                      <w:rFonts w:asciiTheme="majorHAnsi" w:hAnsiTheme="majorHAnsi" w:cs="TradeGothicLTStd-BdCn20"/>
                      <w:sz w:val="16"/>
                      <w:szCs w:val="16"/>
                    </w:rPr>
                    <w:t>d’aprèswww.inpes.sante.fr/CFESBases/catalogue</w:t>
                  </w: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</w:p>
                <w:p w:rsidR="002C3CB9" w:rsidRDefault="002C3CB9" w:rsidP="008053D3">
                  <w:pPr>
                    <w:jc w:val="right"/>
                    <w:rPr>
                      <w:rFonts w:asciiTheme="majorHAnsi" w:hAnsiTheme="majorHAnsi" w:cs="TradeGothicLTStd-BdCn20"/>
                      <w:sz w:val="16"/>
                      <w:szCs w:val="16"/>
                    </w:rPr>
                  </w:pPr>
                </w:p>
                <w:p w:rsidR="002C3CB9" w:rsidRPr="008053D3" w:rsidRDefault="002C3CB9" w:rsidP="008053D3">
                  <w:pPr>
                    <w:jc w:val="right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260B44">
        <w:rPr>
          <w:noProof/>
          <w:lang w:eastAsia="fr-FR"/>
        </w:rPr>
        <w:pict>
          <v:rect id="_x0000_s1055" style="position:absolute;margin-left:-24.5pt;margin-top:17.2pt;width:510.25pt;height:251.95pt;z-index:251685888;mso-position-horizontal-relative:text;mso-position-vertical-relative:text">
            <v:textbox style="mso-next-textbox:#_x0000_s1055">
              <w:txbxContent>
                <w:p w:rsidR="002C3CB9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  <w:r w:rsidRPr="005046BE"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  <w:t>Document 8</w:t>
                  </w:r>
                </w:p>
                <w:p w:rsidR="002C3CB9" w:rsidRPr="005046BE" w:rsidRDefault="002C3CB9">
                  <w:pPr>
                    <w:rPr>
                      <w:rFonts w:asciiTheme="majorHAnsi" w:hAnsiTheme="majorHAnsi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9C36FF" w:rsidRPr="009C36FF" w:rsidRDefault="009C36FF" w:rsidP="009C36FF"/>
    <w:p w:rsidR="001C2BB4" w:rsidRDefault="001C2BB4" w:rsidP="009C36FF">
      <w:pPr>
        <w:tabs>
          <w:tab w:val="left" w:pos="3343"/>
        </w:tabs>
      </w:pPr>
    </w:p>
    <w:p w:rsidR="009C36FF" w:rsidRPr="002C3CB9" w:rsidRDefault="00C7342E" w:rsidP="00C7342E">
      <w:pPr>
        <w:pStyle w:val="Paragraphedeliste"/>
        <w:numPr>
          <w:ilvl w:val="0"/>
          <w:numId w:val="1"/>
        </w:numPr>
        <w:tabs>
          <w:tab w:val="left" w:pos="3343"/>
        </w:tabs>
        <w:rPr>
          <w:rFonts w:asciiTheme="majorHAnsi" w:hAnsiTheme="majorHAnsi"/>
          <w:sz w:val="24"/>
          <w:szCs w:val="24"/>
        </w:rPr>
      </w:pPr>
      <w:r w:rsidRPr="00C7342E">
        <w:rPr>
          <w:rFonts w:asciiTheme="majorHAnsi" w:hAnsiTheme="majorHAnsi" w:cs="Aller"/>
          <w:color w:val="000000"/>
          <w:sz w:val="24"/>
          <w:szCs w:val="24"/>
        </w:rPr>
        <w:t xml:space="preserve">À partir du </w:t>
      </w:r>
      <w:r w:rsidRPr="00C7342E">
        <w:rPr>
          <w:rFonts w:asciiTheme="majorHAnsi" w:hAnsiTheme="majorHAnsi" w:cs="Aller-Bold"/>
          <w:b/>
          <w:bCs/>
          <w:color w:val="818181"/>
          <w:sz w:val="24"/>
          <w:szCs w:val="24"/>
        </w:rPr>
        <w:t>do</w:t>
      </w:r>
      <w:r>
        <w:rPr>
          <w:rFonts w:asciiTheme="majorHAnsi" w:hAnsiTheme="majorHAnsi" w:cs="Aller-Bold"/>
          <w:b/>
          <w:bCs/>
          <w:color w:val="818181"/>
          <w:sz w:val="24"/>
          <w:szCs w:val="24"/>
        </w:rPr>
        <w:t>c 8</w:t>
      </w:r>
      <w:r w:rsidRPr="00C7342E">
        <w:rPr>
          <w:rFonts w:asciiTheme="majorHAnsi" w:hAnsiTheme="majorHAnsi" w:cs="Aller"/>
          <w:color w:val="000000"/>
          <w:sz w:val="24"/>
          <w:szCs w:val="24"/>
        </w:rPr>
        <w:t xml:space="preserve">, </w:t>
      </w:r>
      <w:r w:rsidRPr="00C7342E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lister </w:t>
      </w:r>
      <w:r w:rsidRPr="00C7342E">
        <w:rPr>
          <w:rFonts w:asciiTheme="majorHAnsi" w:hAnsiTheme="majorHAnsi" w:cs="Aller"/>
          <w:color w:val="000000"/>
          <w:sz w:val="24"/>
          <w:szCs w:val="24"/>
        </w:rPr>
        <w:t>les signes permettant de diagnostiquer l’anorexie.</w:t>
      </w:r>
    </w:p>
    <w:p w:rsidR="002C3CB9" w:rsidRPr="002C3CB9" w:rsidRDefault="00260B44" w:rsidP="002C3CB9">
      <w:pPr>
        <w:pStyle w:val="Paragraphedeliste"/>
        <w:tabs>
          <w:tab w:val="left" w:pos="3343"/>
        </w:tabs>
        <w:ind w:left="644"/>
        <w:rPr>
          <w:rFonts w:asciiTheme="majorHAnsi" w:hAnsiTheme="majorHAnsi"/>
          <w:b/>
          <w:sz w:val="24"/>
          <w:szCs w:val="24"/>
          <w:u w:val="single"/>
        </w:rPr>
      </w:pPr>
      <w:r w:rsidRPr="00260B44">
        <w:rPr>
          <w:b/>
          <w:noProof/>
          <w:u w:val="single"/>
          <w:lang w:eastAsia="fr-FR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58" type="#_x0000_t73" style="position:absolute;left:0;text-align:left;margin-left:-25.8pt;margin-top:5.7pt;width:65.1pt;height:21.9pt;z-index:251688960" fillcolor="red"/>
        </w:pict>
      </w:r>
      <w:r w:rsidR="002C3CB9" w:rsidRPr="002C3CB9">
        <w:rPr>
          <w:rFonts w:asciiTheme="majorHAnsi" w:hAnsiTheme="majorHAnsi"/>
          <w:b/>
          <w:sz w:val="24"/>
          <w:szCs w:val="24"/>
          <w:u w:val="single"/>
        </w:rPr>
        <w:t>SIGNE DE LA VIE QUOTIDIENNE :</w:t>
      </w:r>
    </w:p>
    <w:p w:rsidR="005570D0" w:rsidRPr="001C2BB4" w:rsidRDefault="002C3CB9" w:rsidP="005570D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1C2BB4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 w:rsidR="001C2BB4">
        <w:rPr>
          <w:rFonts w:asciiTheme="majorHAnsi" w:hAnsiTheme="majorHAnsi"/>
          <w:b/>
          <w:color w:val="FF0000"/>
          <w:sz w:val="24"/>
          <w:szCs w:val="24"/>
        </w:rPr>
        <w:t>-</w:t>
      </w:r>
      <w:r w:rsidR="005570D0" w:rsidRPr="001C2BB4">
        <w:rPr>
          <w:rFonts w:asciiTheme="majorHAnsi" w:hAnsiTheme="majorHAnsi" w:cs="Aller"/>
          <w:b/>
          <w:color w:val="FF0000"/>
          <w:sz w:val="24"/>
          <w:szCs w:val="24"/>
        </w:rPr>
        <w:t>Elle se trouve trop grosse alors qu’elle ne l’est pas.</w:t>
      </w:r>
    </w:p>
    <w:p w:rsidR="005570D0" w:rsidRPr="001C2BB4" w:rsidRDefault="005570D0" w:rsidP="005570D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b/>
          <w:color w:val="FF0000"/>
          <w:sz w:val="24"/>
          <w:szCs w:val="24"/>
        </w:rPr>
        <w:t>- Elle décide de faire un régime pour perdre quelques kilos.</w:t>
      </w:r>
    </w:p>
    <w:p w:rsidR="005570D0" w:rsidRPr="001C2BB4" w:rsidRDefault="005570D0" w:rsidP="005570D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b/>
          <w:color w:val="FF0000"/>
          <w:sz w:val="24"/>
          <w:szCs w:val="24"/>
        </w:rPr>
        <w:t>- Elle affirme que tout va bien malgré un amaigrissement</w:t>
      </w:r>
      <w:r w:rsidR="00F50922">
        <w:rPr>
          <w:rFonts w:asciiTheme="majorHAnsi" w:hAnsiTheme="majorHAnsi" w:cs="Aller"/>
          <w:b/>
          <w:color w:val="FF0000"/>
          <w:sz w:val="24"/>
          <w:szCs w:val="24"/>
        </w:rPr>
        <w:t xml:space="preserve"> </w:t>
      </w:r>
      <w:r w:rsidRPr="001C2BB4">
        <w:rPr>
          <w:rFonts w:asciiTheme="majorHAnsi" w:hAnsiTheme="majorHAnsi" w:cs="Aller"/>
          <w:b/>
          <w:color w:val="FF0000"/>
          <w:sz w:val="24"/>
          <w:szCs w:val="24"/>
        </w:rPr>
        <w:t>important.</w:t>
      </w:r>
    </w:p>
    <w:p w:rsidR="005570D0" w:rsidRPr="001C2BB4" w:rsidRDefault="005570D0" w:rsidP="005570D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b/>
          <w:color w:val="FF0000"/>
          <w:sz w:val="24"/>
          <w:szCs w:val="24"/>
        </w:rPr>
        <w:t>- Elle s’isole de sa famille, de ses amis.</w:t>
      </w:r>
    </w:p>
    <w:p w:rsidR="001C2BB4" w:rsidRPr="00F50922" w:rsidRDefault="005570D0" w:rsidP="00F50922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b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b/>
          <w:color w:val="FF0000"/>
          <w:sz w:val="24"/>
          <w:szCs w:val="24"/>
        </w:rPr>
        <w:t>- Elle exerce une certaine tyrannie au sein de la famille.</w:t>
      </w:r>
    </w:p>
    <w:p w:rsidR="00241C25" w:rsidRPr="00F50922" w:rsidRDefault="005570D0" w:rsidP="00F50922">
      <w:pPr>
        <w:tabs>
          <w:tab w:val="left" w:pos="3343"/>
        </w:tabs>
        <w:rPr>
          <w:rFonts w:asciiTheme="majorHAnsi" w:hAnsiTheme="majorHAnsi" w:cs="Aller"/>
          <w:b/>
          <w:color w:val="FF0000"/>
          <w:sz w:val="24"/>
          <w:szCs w:val="24"/>
        </w:rPr>
      </w:pPr>
      <w:r w:rsidRPr="00F50922">
        <w:rPr>
          <w:rFonts w:asciiTheme="majorHAnsi" w:hAnsiTheme="majorHAnsi" w:cs="Aller"/>
          <w:b/>
          <w:color w:val="FF0000"/>
          <w:sz w:val="24"/>
          <w:szCs w:val="24"/>
        </w:rPr>
        <w:t>- Elle est hyperactive.</w:t>
      </w:r>
    </w:p>
    <w:p w:rsidR="009C36FF" w:rsidRDefault="002C3CB9" w:rsidP="005570D0">
      <w:pPr>
        <w:pStyle w:val="Paragraphedeliste"/>
        <w:tabs>
          <w:tab w:val="left" w:pos="3343"/>
        </w:tabs>
        <w:ind w:left="644"/>
        <w:rPr>
          <w:rFonts w:asciiTheme="majorHAnsi" w:hAnsiTheme="majorHAnsi"/>
          <w:b/>
          <w:sz w:val="24"/>
          <w:szCs w:val="24"/>
          <w:u w:val="single"/>
        </w:rPr>
      </w:pPr>
      <w:r w:rsidRPr="002C3CB9">
        <w:rPr>
          <w:rFonts w:asciiTheme="majorHAnsi" w:hAnsiTheme="majorHAnsi"/>
          <w:b/>
          <w:sz w:val="24"/>
          <w:szCs w:val="24"/>
          <w:u w:val="single"/>
        </w:rPr>
        <w:t>SIGNES AUTOUR DE L’ALIMENTATION</w:t>
      </w:r>
      <w:r>
        <w:rPr>
          <w:rFonts w:asciiTheme="majorHAnsi" w:hAnsiTheme="majorHAnsi"/>
          <w:b/>
          <w:sz w:val="24"/>
          <w:szCs w:val="24"/>
          <w:u w:val="single"/>
        </w:rPr>
        <w:t> :</w:t>
      </w:r>
    </w:p>
    <w:p w:rsidR="00241C25" w:rsidRPr="001C2BB4" w:rsidRDefault="00241C25" w:rsidP="00241C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color w:val="FF0000"/>
          <w:sz w:val="24"/>
          <w:szCs w:val="24"/>
        </w:rPr>
        <w:t>- Elle sélectionne les aliments.</w:t>
      </w:r>
    </w:p>
    <w:p w:rsidR="00241C25" w:rsidRPr="001C2BB4" w:rsidRDefault="00241C25" w:rsidP="00241C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color w:val="FF0000"/>
          <w:sz w:val="24"/>
          <w:szCs w:val="24"/>
        </w:rPr>
        <w:t>- À table, elle n’a pas faim.</w:t>
      </w:r>
    </w:p>
    <w:p w:rsidR="00241C25" w:rsidRPr="001C2BB4" w:rsidRDefault="00241C25" w:rsidP="00241C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color w:val="FF0000"/>
          <w:sz w:val="24"/>
          <w:szCs w:val="24"/>
        </w:rPr>
        <w:t>- Elle refuse de manger comme les autres.</w:t>
      </w:r>
    </w:p>
    <w:p w:rsidR="00241C25" w:rsidRPr="001C2BB4" w:rsidRDefault="00241C25" w:rsidP="00241C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FF0000"/>
          <w:sz w:val="24"/>
          <w:szCs w:val="24"/>
        </w:rPr>
      </w:pPr>
      <w:r w:rsidRPr="001C2BB4">
        <w:rPr>
          <w:rFonts w:asciiTheme="majorHAnsi" w:hAnsiTheme="majorHAnsi" w:cs="Aller"/>
          <w:color w:val="FF0000"/>
          <w:sz w:val="24"/>
          <w:szCs w:val="24"/>
        </w:rPr>
        <w:t>- Elle s’intéresse à la préparation des</w:t>
      </w:r>
    </w:p>
    <w:p w:rsidR="00241C25" w:rsidRPr="00241C25" w:rsidRDefault="00241C25" w:rsidP="00241C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5B5B5B"/>
          <w:sz w:val="24"/>
          <w:szCs w:val="24"/>
        </w:rPr>
      </w:pPr>
      <w:r w:rsidRPr="00241C25">
        <w:rPr>
          <w:rFonts w:asciiTheme="majorHAnsi" w:hAnsiTheme="majorHAnsi" w:cs="Aller"/>
          <w:color w:val="5B5B5B"/>
          <w:sz w:val="24"/>
          <w:szCs w:val="24"/>
        </w:rPr>
        <w:lastRenderedPageBreak/>
        <w:t>repas, élabore des recettes auxquelles</w:t>
      </w:r>
    </w:p>
    <w:p w:rsidR="00241C25" w:rsidRPr="00241C25" w:rsidRDefault="00241C25" w:rsidP="00241C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5B5B5B"/>
          <w:sz w:val="24"/>
          <w:szCs w:val="24"/>
        </w:rPr>
      </w:pPr>
      <w:r w:rsidRPr="00241C25">
        <w:rPr>
          <w:rFonts w:asciiTheme="majorHAnsi" w:hAnsiTheme="majorHAnsi" w:cs="Aller"/>
          <w:color w:val="5B5B5B"/>
          <w:sz w:val="24"/>
          <w:szCs w:val="24"/>
        </w:rPr>
        <w:t>elle ne touche pas.</w:t>
      </w:r>
    </w:p>
    <w:p w:rsidR="002C3CB9" w:rsidRPr="00C7342E" w:rsidRDefault="00241C25" w:rsidP="00241C25">
      <w:pPr>
        <w:pStyle w:val="Paragraphedeliste"/>
        <w:tabs>
          <w:tab w:val="left" w:pos="3343"/>
        </w:tabs>
        <w:ind w:left="644"/>
        <w:rPr>
          <w:rFonts w:asciiTheme="majorHAnsi" w:hAnsiTheme="majorHAnsi"/>
          <w:sz w:val="24"/>
          <w:szCs w:val="24"/>
        </w:rPr>
      </w:pPr>
      <w:r w:rsidRPr="00241C25">
        <w:rPr>
          <w:rFonts w:asciiTheme="majorHAnsi" w:hAnsiTheme="majorHAnsi" w:cs="Aller"/>
          <w:color w:val="5B5B5B"/>
          <w:sz w:val="24"/>
          <w:szCs w:val="24"/>
        </w:rPr>
        <w:t>- Elle surveille ce que mangent les autres.</w:t>
      </w:r>
      <w:r w:rsidR="002C3CB9">
        <w:rPr>
          <w:rFonts w:asciiTheme="majorHAnsi" w:hAnsiTheme="majorHAnsi"/>
          <w:sz w:val="24"/>
          <w:szCs w:val="24"/>
        </w:rPr>
        <w:t>* ………………………………………………………………………………………………………………………</w:t>
      </w:r>
    </w:p>
    <w:p w:rsidR="002C3CB9" w:rsidRDefault="002C3CB9" w:rsidP="002C3CB9">
      <w:pPr>
        <w:tabs>
          <w:tab w:val="left" w:pos="3343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* ………………………………………………………………………………………………………………………</w:t>
      </w:r>
    </w:p>
    <w:p w:rsidR="002C3CB9" w:rsidRDefault="002C3CB9" w:rsidP="002C3CB9">
      <w:pPr>
        <w:tabs>
          <w:tab w:val="left" w:pos="3343"/>
        </w:tabs>
      </w:pPr>
    </w:p>
    <w:p w:rsidR="002C3CB9" w:rsidRPr="002C3CB9" w:rsidRDefault="002C3CB9" w:rsidP="002C3CB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Aller"/>
          <w:color w:val="000000"/>
          <w:sz w:val="24"/>
          <w:szCs w:val="24"/>
        </w:rPr>
      </w:pPr>
      <w:r w:rsidRPr="002C3CB9">
        <w:rPr>
          <w:rFonts w:asciiTheme="majorHAnsi" w:hAnsiTheme="majorHAnsi"/>
          <w:sz w:val="24"/>
          <w:szCs w:val="24"/>
        </w:rPr>
        <w:t xml:space="preserve"> </w:t>
      </w:r>
      <w:r w:rsidRPr="002C3CB9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Souligner </w:t>
      </w:r>
      <w:r w:rsidRPr="002C3CB9">
        <w:rPr>
          <w:rFonts w:asciiTheme="majorHAnsi" w:hAnsiTheme="majorHAnsi" w:cs="Aller"/>
          <w:color w:val="000000"/>
          <w:sz w:val="24"/>
          <w:szCs w:val="24"/>
        </w:rPr>
        <w:t xml:space="preserve">en bleu dans le </w:t>
      </w:r>
      <w:r>
        <w:rPr>
          <w:rFonts w:asciiTheme="majorHAnsi" w:hAnsiTheme="majorHAnsi" w:cs="Aller-Bold"/>
          <w:b/>
          <w:bCs/>
          <w:color w:val="818181"/>
          <w:sz w:val="24"/>
          <w:szCs w:val="24"/>
        </w:rPr>
        <w:t>DOC8</w:t>
      </w:r>
      <w:r w:rsidRPr="002C3CB9">
        <w:rPr>
          <w:rFonts w:asciiTheme="majorHAnsi" w:hAnsiTheme="majorHAnsi" w:cs="Aller-Bold"/>
          <w:b/>
          <w:bCs/>
          <w:color w:val="818181"/>
          <w:sz w:val="24"/>
          <w:szCs w:val="24"/>
        </w:rPr>
        <w:t xml:space="preserve"> </w:t>
      </w:r>
      <w:r w:rsidRPr="002C3CB9">
        <w:rPr>
          <w:rFonts w:asciiTheme="majorHAnsi" w:hAnsiTheme="majorHAnsi" w:cs="Aller"/>
          <w:color w:val="000000"/>
          <w:sz w:val="24"/>
          <w:szCs w:val="24"/>
        </w:rPr>
        <w:t>la phrase qui explique le signe de l’installation de l’anorexie.</w:t>
      </w:r>
    </w:p>
    <w:p w:rsidR="002C3CB9" w:rsidRPr="002C3CB9" w:rsidRDefault="002C3CB9" w:rsidP="002C3CB9">
      <w:pPr>
        <w:pStyle w:val="Paragraphedeliste"/>
        <w:numPr>
          <w:ilvl w:val="0"/>
          <w:numId w:val="1"/>
        </w:numPr>
        <w:tabs>
          <w:tab w:val="left" w:pos="927"/>
        </w:tabs>
        <w:rPr>
          <w:rFonts w:asciiTheme="majorHAnsi" w:hAnsiTheme="majorHAnsi"/>
          <w:sz w:val="24"/>
          <w:szCs w:val="24"/>
        </w:rPr>
      </w:pPr>
      <w:r w:rsidRPr="002C3CB9">
        <w:rPr>
          <w:rFonts w:asciiTheme="majorHAnsi" w:hAnsiTheme="majorHAnsi" w:cs="Aller-Bold"/>
          <w:b/>
          <w:bCs/>
          <w:color w:val="828282"/>
          <w:sz w:val="24"/>
          <w:szCs w:val="24"/>
        </w:rPr>
        <w:t xml:space="preserve"> </w:t>
      </w:r>
      <w:r w:rsidRPr="002C3CB9">
        <w:rPr>
          <w:rFonts w:asciiTheme="majorHAnsi" w:hAnsiTheme="majorHAnsi" w:cs="Aller-Bold"/>
          <w:b/>
          <w:bCs/>
          <w:color w:val="000000"/>
          <w:sz w:val="24"/>
          <w:szCs w:val="24"/>
        </w:rPr>
        <w:t xml:space="preserve">Souligner </w:t>
      </w:r>
      <w:r w:rsidRPr="002C3CB9">
        <w:rPr>
          <w:rFonts w:asciiTheme="majorHAnsi" w:hAnsiTheme="majorHAnsi" w:cs="Aller"/>
          <w:color w:val="000000"/>
          <w:sz w:val="24"/>
          <w:szCs w:val="24"/>
        </w:rPr>
        <w:t>en rouge les éléments qui différencient l’anorexie des filles de celle des garçons.</w:t>
      </w:r>
    </w:p>
    <w:p w:rsidR="002C3CB9" w:rsidRPr="002C3CB9" w:rsidRDefault="002C3CB9" w:rsidP="002C3CB9">
      <w:pPr>
        <w:tabs>
          <w:tab w:val="left" w:pos="3343"/>
        </w:tabs>
        <w:ind w:firstLine="708"/>
        <w:rPr>
          <w:rFonts w:asciiTheme="majorHAnsi" w:hAnsiTheme="majorHAnsi"/>
          <w:b/>
          <w:sz w:val="24"/>
          <w:szCs w:val="24"/>
          <w:u w:val="single"/>
        </w:rPr>
      </w:pPr>
    </w:p>
    <w:p w:rsidR="009C36FF" w:rsidRDefault="005F0CB9" w:rsidP="005F0CB9">
      <w:pPr>
        <w:tabs>
          <w:tab w:val="left" w:pos="3343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3304596" cy="2027582"/>
            <wp:effectExtent l="19050" t="0" r="0" b="0"/>
            <wp:docPr id="59" name="Image 3" descr="Je suis anorexiqu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 suis anorexique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21" cy="20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FF" w:rsidRDefault="00260B44" w:rsidP="002C3CB9">
      <w:pPr>
        <w:tabs>
          <w:tab w:val="left" w:pos="2367"/>
        </w:tabs>
      </w:pPr>
      <w:r>
        <w:rPr>
          <w:noProof/>
          <w:lang w:eastAsia="fr-FR"/>
        </w:rPr>
        <w:pict>
          <v:rect id="_x0000_s1060" style="position:absolute;margin-left:-23.3pt;margin-top:7.8pt;width:510.3pt;height:649.9pt;z-index:251691008" fillcolor="white [3201]" strokecolor="black [3200]" strokeweight="2.5pt">
            <v:shadow color="#868686"/>
            <v:textbox>
              <w:txbxContent>
                <w:p w:rsidR="005F0CB9" w:rsidRDefault="005F0CB9" w:rsidP="005F0CB9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</w:p>
                <w:p w:rsidR="005F0CB9" w:rsidRDefault="005F0CB9" w:rsidP="005F0CB9">
                  <w:pPr>
                    <w:jc w:val="center"/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 w:rsidRPr="005F0CB9"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JE RETIENS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5F0CB9" w:rsidRPr="005F0CB9" w:rsidRDefault="005F0CB9" w:rsidP="005F0CB9">
                  <w:pPr>
                    <w:rPr>
                      <w:rFonts w:asciiTheme="majorHAnsi" w:hAnsiTheme="majorHAnsi"/>
                      <w:b/>
                      <w:sz w:val="28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rect>
        </w:pict>
      </w:r>
      <w:r w:rsidR="002C3CB9">
        <w:tab/>
      </w:r>
    </w:p>
    <w:p w:rsidR="009C36FF" w:rsidRDefault="009C36FF" w:rsidP="009C36FF">
      <w:pPr>
        <w:tabs>
          <w:tab w:val="left" w:pos="3343"/>
        </w:tabs>
      </w:pPr>
    </w:p>
    <w:p w:rsidR="009C36FF" w:rsidRDefault="009C36FF" w:rsidP="009C36FF">
      <w:pPr>
        <w:tabs>
          <w:tab w:val="left" w:pos="3343"/>
        </w:tabs>
      </w:pPr>
    </w:p>
    <w:p w:rsidR="009C36FF" w:rsidRDefault="009C36FF" w:rsidP="009C36FF">
      <w:pPr>
        <w:tabs>
          <w:tab w:val="left" w:pos="3343"/>
        </w:tabs>
      </w:pPr>
    </w:p>
    <w:p w:rsidR="009C36FF" w:rsidRDefault="009C36FF" w:rsidP="009C36FF">
      <w:pPr>
        <w:tabs>
          <w:tab w:val="left" w:pos="3343"/>
        </w:tabs>
      </w:pPr>
    </w:p>
    <w:p w:rsidR="005F0CB9" w:rsidRDefault="005F0CB9" w:rsidP="009C36FF">
      <w:pPr>
        <w:tabs>
          <w:tab w:val="left" w:pos="3343"/>
        </w:tabs>
      </w:pPr>
    </w:p>
    <w:p w:rsidR="005F0CB9" w:rsidRPr="009C36FF" w:rsidRDefault="005F0CB9" w:rsidP="009C36FF">
      <w:pPr>
        <w:tabs>
          <w:tab w:val="left" w:pos="3343"/>
        </w:tabs>
      </w:pPr>
    </w:p>
    <w:sectPr w:rsidR="005F0CB9" w:rsidRPr="009C36FF" w:rsidSect="00F3056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117" w:rsidRDefault="005A4117" w:rsidP="00F3056C">
      <w:pPr>
        <w:spacing w:after="0" w:line="240" w:lineRule="auto"/>
      </w:pPr>
      <w:r>
        <w:separator/>
      </w:r>
    </w:p>
  </w:endnote>
  <w:endnote w:type="continuationSeparator" w:id="1">
    <w:p w:rsidR="005A4117" w:rsidRDefault="005A4117" w:rsidP="00F30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eciliaLTStd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3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adeGothicLTStd-BdCn2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le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ller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larendonLT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CB9" w:rsidRPr="003002E7" w:rsidRDefault="002C3CB9" w:rsidP="00F3056C">
    <w:pPr>
      <w:pStyle w:val="Pieddepage"/>
      <w:rPr>
        <w:b/>
        <w:sz w:val="24"/>
        <w:szCs w:val="24"/>
      </w:rPr>
    </w:pPr>
    <w:r>
      <w:rPr>
        <w:rFonts w:ascii="Arial" w:hAnsi="Arial" w:cs="Arial"/>
        <w:b/>
        <w:bCs/>
      </w:rPr>
      <w:t xml:space="preserve">Services à l’usager - Nutrition-alimentation      </w:t>
    </w:r>
    <w:sdt>
      <w:sdtPr>
        <w:id w:val="44346779"/>
        <w:docPartObj>
          <w:docPartGallery w:val="Page Numbers (Top of Page)"/>
          <w:docPartUnique/>
        </w:docPartObj>
      </w:sdtPr>
      <w:sdtContent>
        <w:r>
          <w:t xml:space="preserve">Page </w:t>
        </w:r>
        <w:r w:rsidR="00260B44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260B44">
          <w:rPr>
            <w:b/>
            <w:sz w:val="24"/>
            <w:szCs w:val="24"/>
          </w:rPr>
          <w:fldChar w:fldCharType="separate"/>
        </w:r>
        <w:r w:rsidR="00F50922">
          <w:rPr>
            <w:b/>
            <w:noProof/>
          </w:rPr>
          <w:t>9</w:t>
        </w:r>
        <w:r w:rsidR="00260B44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260B44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260B44">
          <w:rPr>
            <w:b/>
            <w:sz w:val="24"/>
            <w:szCs w:val="24"/>
          </w:rPr>
          <w:fldChar w:fldCharType="separate"/>
        </w:r>
        <w:r w:rsidR="00F50922">
          <w:rPr>
            <w:b/>
            <w:noProof/>
          </w:rPr>
          <w:t>9</w:t>
        </w:r>
        <w:r w:rsidR="00260B44">
          <w:rPr>
            <w:b/>
            <w:sz w:val="24"/>
            <w:szCs w:val="24"/>
          </w:rPr>
          <w:fldChar w:fldCharType="end"/>
        </w:r>
      </w:sdtContent>
    </w:sdt>
    <w:r>
      <w:t xml:space="preserve">                             </w:t>
    </w:r>
    <w:r w:rsidRPr="003002E7">
      <w:rPr>
        <w:b/>
        <w:sz w:val="24"/>
        <w:szCs w:val="24"/>
      </w:rPr>
      <w:t>Mme ALLAF.N</w:t>
    </w:r>
  </w:p>
  <w:p w:rsidR="002C3CB9" w:rsidRDefault="002C3CB9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117" w:rsidRDefault="005A4117" w:rsidP="00F3056C">
      <w:pPr>
        <w:spacing w:after="0" w:line="240" w:lineRule="auto"/>
      </w:pPr>
      <w:r>
        <w:separator/>
      </w:r>
    </w:p>
  </w:footnote>
  <w:footnote w:type="continuationSeparator" w:id="1">
    <w:p w:rsidR="005A4117" w:rsidRDefault="005A4117" w:rsidP="00F30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10774" w:type="dxa"/>
      <w:tblInd w:w="-743" w:type="dxa"/>
      <w:tblLook w:val="04A0"/>
    </w:tblPr>
    <w:tblGrid>
      <w:gridCol w:w="5349"/>
      <w:gridCol w:w="5425"/>
    </w:tblGrid>
    <w:tr w:rsidR="002C3CB9" w:rsidRPr="00F77073" w:rsidTr="00451E75">
      <w:tc>
        <w:tcPr>
          <w:tcW w:w="5349" w:type="dxa"/>
        </w:tcPr>
        <w:p w:rsidR="002C3CB9" w:rsidRPr="00F77073" w:rsidRDefault="002C3CB9" w:rsidP="00451E75">
          <w:pPr>
            <w:pStyle w:val="Pieddepage"/>
            <w:rPr>
              <w:rFonts w:ascii="Arial" w:hAnsi="Arial" w:cs="Arial"/>
              <w:sz w:val="24"/>
              <w:szCs w:val="24"/>
            </w:rPr>
          </w:pPr>
          <w:r w:rsidRPr="00F77073">
            <w:rPr>
              <w:rFonts w:ascii="Arial" w:hAnsi="Arial" w:cs="Arial"/>
              <w:b/>
              <w:sz w:val="24"/>
              <w:szCs w:val="24"/>
            </w:rPr>
            <w:t>POLE 3 :</w:t>
          </w:r>
          <w:r w:rsidRPr="00F77073">
            <w:rPr>
              <w:rFonts w:ascii="Arial" w:hAnsi="Arial" w:cs="Arial"/>
              <w:b/>
              <w:bCs/>
              <w:color w:val="FF0000"/>
              <w:sz w:val="18"/>
              <w:szCs w:val="18"/>
            </w:rPr>
            <w:t xml:space="preserve"> Services à l’usager - Nutrition-alimentation</w:t>
          </w:r>
        </w:p>
      </w:tc>
      <w:tc>
        <w:tcPr>
          <w:tcW w:w="5425" w:type="dxa"/>
        </w:tcPr>
        <w:p w:rsidR="002C3CB9" w:rsidRPr="00F77073" w:rsidRDefault="00260B44" w:rsidP="00451E75">
          <w:pPr>
            <w:pStyle w:val="En-tte"/>
            <w:tabs>
              <w:tab w:val="clear" w:pos="4536"/>
              <w:tab w:val="clear" w:pos="9072"/>
              <w:tab w:val="left" w:pos="4032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eastAsia="fr-F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margin-left:182.85pt;margin-top:-9pt;width:83.25pt;height:47.6pt;z-index:251658240;mso-position-horizontal-relative:text;mso-position-vertical-relative:text" fillcolor="white [3212]" strokecolor="#c6d9f1 [671]">
                <v:textbox style="mso-next-textbox:#_x0000_s2049">
                  <w:txbxContent>
                    <w:p w:rsidR="002C3CB9" w:rsidRDefault="002C3CB9" w:rsidP="00F3056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63545" cy="540689"/>
                            <wp:effectExtent l="19050" t="0" r="0" b="0"/>
                            <wp:docPr id="10" name="Image 10" descr="Résultat de recherche d'images pour &quot;troubles alimentaires dessin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Résultat de recherche d'images pour &quot;troubles alimentaires dessin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870" cy="541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 w:rsidR="002C3CB9" w:rsidRPr="00F77073">
            <w:rPr>
              <w:rFonts w:ascii="Arial" w:hAnsi="Arial" w:cs="Arial"/>
              <w:b/>
              <w:sz w:val="24"/>
              <w:szCs w:val="24"/>
            </w:rPr>
            <w:t xml:space="preserve">Contexte  professionnel </w:t>
          </w:r>
          <w:r w:rsidR="002C3CB9" w:rsidRPr="00F77073">
            <w:rPr>
              <w:rFonts w:ascii="Arial" w:hAnsi="Arial" w:cs="Arial"/>
              <w:b/>
              <w:sz w:val="20"/>
              <w:szCs w:val="20"/>
            </w:rPr>
            <w:t>n</w:t>
          </w:r>
          <w:r w:rsidR="002C3CB9">
            <w:rPr>
              <w:rFonts w:ascii="Arial" w:hAnsi="Arial" w:cs="Arial"/>
              <w:b/>
              <w:color w:val="FF0000"/>
              <w:sz w:val="20"/>
              <w:szCs w:val="20"/>
            </w:rPr>
            <w:t>°6</w:t>
          </w:r>
          <w:r w:rsidR="002C3CB9">
            <w:rPr>
              <w:rFonts w:ascii="Arial" w:hAnsi="Arial" w:cs="Arial"/>
              <w:b/>
              <w:color w:val="FF0000"/>
              <w:sz w:val="20"/>
              <w:szCs w:val="20"/>
            </w:rPr>
            <w:tab/>
          </w:r>
        </w:p>
      </w:tc>
    </w:tr>
    <w:tr w:rsidR="002C3CB9" w:rsidRPr="00F77073" w:rsidTr="00451E75">
      <w:tc>
        <w:tcPr>
          <w:tcW w:w="10774" w:type="dxa"/>
          <w:gridSpan w:val="2"/>
        </w:tcPr>
        <w:p w:rsidR="002C3CB9" w:rsidRPr="00F77073" w:rsidRDefault="002C3CB9" w:rsidP="00451E75">
          <w:pPr>
            <w:pStyle w:val="En-tte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F77073">
            <w:rPr>
              <w:rFonts w:ascii="Arial" w:hAnsi="Arial" w:cs="Arial"/>
              <w:b/>
              <w:sz w:val="24"/>
              <w:szCs w:val="24"/>
            </w:rPr>
            <w:t>Situation professionnelle n</w:t>
          </w:r>
          <w:r>
            <w:rPr>
              <w:rFonts w:ascii="Arial" w:hAnsi="Arial" w:cs="Arial"/>
              <w:b/>
              <w:color w:val="FF0000"/>
              <w:sz w:val="20"/>
              <w:szCs w:val="20"/>
            </w:rPr>
            <w:t>°1</w:t>
          </w:r>
        </w:p>
      </w:tc>
    </w:tr>
  </w:tbl>
  <w:p w:rsidR="002C3CB9" w:rsidRDefault="002C3CB9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C414CC"/>
    <w:multiLevelType w:val="hybridMultilevel"/>
    <w:tmpl w:val="739ED35C"/>
    <w:lvl w:ilvl="0" w:tplc="25F0B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B71C4"/>
    <w:multiLevelType w:val="hybridMultilevel"/>
    <w:tmpl w:val="739ED35C"/>
    <w:lvl w:ilvl="0" w:tplc="25F0BE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3A050A"/>
    <w:multiLevelType w:val="hybridMultilevel"/>
    <w:tmpl w:val="739ED35C"/>
    <w:lvl w:ilvl="0" w:tplc="25F0BE3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characterSpacingControl w:val="doNotCompress"/>
  <w:hdrShapeDefaults>
    <o:shapedefaults v:ext="edit" spidmax="7170">
      <o:colormenu v:ext="edit" fillcolor="red" stroke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056C"/>
    <w:rsid w:val="00041BC8"/>
    <w:rsid w:val="00047E2C"/>
    <w:rsid w:val="00067E31"/>
    <w:rsid w:val="00185229"/>
    <w:rsid w:val="001C2BB4"/>
    <w:rsid w:val="0021226D"/>
    <w:rsid w:val="002164D6"/>
    <w:rsid w:val="00241C25"/>
    <w:rsid w:val="00260B44"/>
    <w:rsid w:val="002A185B"/>
    <w:rsid w:val="002A46FA"/>
    <w:rsid w:val="002C3CB9"/>
    <w:rsid w:val="00321F31"/>
    <w:rsid w:val="00330B62"/>
    <w:rsid w:val="00337292"/>
    <w:rsid w:val="003B25D0"/>
    <w:rsid w:val="00451E75"/>
    <w:rsid w:val="004A4DE7"/>
    <w:rsid w:val="0050277A"/>
    <w:rsid w:val="005046BE"/>
    <w:rsid w:val="005131CA"/>
    <w:rsid w:val="005570D0"/>
    <w:rsid w:val="00575236"/>
    <w:rsid w:val="005A4117"/>
    <w:rsid w:val="005F0CB9"/>
    <w:rsid w:val="005F52A4"/>
    <w:rsid w:val="00666A63"/>
    <w:rsid w:val="006F28FA"/>
    <w:rsid w:val="006F4AE1"/>
    <w:rsid w:val="00710CA0"/>
    <w:rsid w:val="007212F9"/>
    <w:rsid w:val="007230A0"/>
    <w:rsid w:val="00735069"/>
    <w:rsid w:val="008037B1"/>
    <w:rsid w:val="008053D3"/>
    <w:rsid w:val="00854955"/>
    <w:rsid w:val="008B55F7"/>
    <w:rsid w:val="00955F01"/>
    <w:rsid w:val="0096329C"/>
    <w:rsid w:val="009A3924"/>
    <w:rsid w:val="009C36FF"/>
    <w:rsid w:val="00A40B5A"/>
    <w:rsid w:val="00A9562E"/>
    <w:rsid w:val="00B27703"/>
    <w:rsid w:val="00B6620C"/>
    <w:rsid w:val="00BA02B6"/>
    <w:rsid w:val="00BA4268"/>
    <w:rsid w:val="00BB6655"/>
    <w:rsid w:val="00BC36EF"/>
    <w:rsid w:val="00BE1D27"/>
    <w:rsid w:val="00C04AA5"/>
    <w:rsid w:val="00C7342E"/>
    <w:rsid w:val="00DF408F"/>
    <w:rsid w:val="00EA0863"/>
    <w:rsid w:val="00F21C40"/>
    <w:rsid w:val="00F25A06"/>
    <w:rsid w:val="00F3056C"/>
    <w:rsid w:val="00F50922"/>
    <w:rsid w:val="00F92DC4"/>
    <w:rsid w:val="00FD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2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3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056C"/>
  </w:style>
  <w:style w:type="paragraph" w:styleId="Pieddepage">
    <w:name w:val="footer"/>
    <w:basedOn w:val="Normal"/>
    <w:link w:val="PieddepageCar"/>
    <w:uiPriority w:val="99"/>
    <w:semiHidden/>
    <w:unhideWhenUsed/>
    <w:rsid w:val="00F30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056C"/>
  </w:style>
  <w:style w:type="table" w:styleId="Grilledutableau">
    <w:name w:val="Table Grid"/>
    <w:basedOn w:val="TableauNormal"/>
    <w:uiPriority w:val="59"/>
    <w:rsid w:val="00F305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3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5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F40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9</Pages>
  <Words>891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mourad</dc:creator>
  <cp:lastModifiedBy>nabila</cp:lastModifiedBy>
  <cp:revision>51</cp:revision>
  <dcterms:created xsi:type="dcterms:W3CDTF">2017-03-19T11:24:00Z</dcterms:created>
  <dcterms:modified xsi:type="dcterms:W3CDTF">2017-03-26T21:09:00Z</dcterms:modified>
</cp:coreProperties>
</file>