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669" w:rsidRPr="008959E1" w:rsidRDefault="00252621" w:rsidP="00261669">
      <w:pPr>
        <w:jc w:val="center"/>
        <w:rPr>
          <w:b/>
        </w:rPr>
      </w:pPr>
      <w:r>
        <w:rPr>
          <w:b/>
        </w:rPr>
        <w:t xml:space="preserve">Groupe 1 </w:t>
      </w:r>
      <w:r w:rsidR="00261669" w:rsidRPr="008959E1">
        <w:rPr>
          <w:b/>
        </w:rPr>
        <w:t>:</w:t>
      </w:r>
      <w:r w:rsidR="008959E1" w:rsidRPr="008959E1">
        <w:rPr>
          <w:b/>
        </w:rPr>
        <w:t xml:space="preserve"> </w:t>
      </w:r>
      <w:r w:rsidR="00054688">
        <w:rPr>
          <w:b/>
        </w:rPr>
        <w:t xml:space="preserve">Les FMN la division internationale du processus de production et le commerce </w:t>
      </w:r>
      <w:proofErr w:type="spellStart"/>
      <w:r w:rsidR="00054688">
        <w:rPr>
          <w:b/>
        </w:rPr>
        <w:t>intrafirme</w:t>
      </w:r>
      <w:proofErr w:type="spellEnd"/>
    </w:p>
    <w:p w:rsidR="00261669" w:rsidRDefault="00261669" w:rsidP="00261669"/>
    <w:p w:rsidR="00252621" w:rsidRDefault="00252621" w:rsidP="00252621">
      <w:pPr>
        <w:rPr>
          <w:rFonts w:eastAsiaTheme="minorEastAsia"/>
          <w:iCs/>
          <w:color w:val="000000" w:themeColor="text1"/>
          <w:kern w:val="24"/>
          <w:lang w:eastAsia="fr-FR"/>
        </w:rPr>
      </w:pPr>
      <w:r w:rsidRPr="00760970">
        <w:rPr>
          <w:rFonts w:eastAsiaTheme="minorEastAsia"/>
          <w:iCs/>
          <w:color w:val="000000" w:themeColor="text1"/>
          <w:kern w:val="24"/>
          <w:u w:val="single"/>
          <w:lang w:eastAsia="fr-FR"/>
        </w:rPr>
        <w:t>Doc 1 :</w:t>
      </w:r>
      <w:r>
        <w:rPr>
          <w:rFonts w:eastAsiaTheme="minorEastAsia"/>
          <w:iCs/>
          <w:color w:val="000000" w:themeColor="text1"/>
          <w:kern w:val="24"/>
          <w:lang w:eastAsia="fr-FR"/>
        </w:rPr>
        <w:t xml:space="preserve"> La division internationale du processus de production au travers de l’exemple de </w:t>
      </w:r>
      <w:proofErr w:type="spellStart"/>
      <w:r>
        <w:rPr>
          <w:rFonts w:eastAsiaTheme="minorEastAsia"/>
          <w:iCs/>
          <w:color w:val="000000" w:themeColor="text1"/>
          <w:kern w:val="24"/>
          <w:lang w:eastAsia="fr-FR"/>
        </w:rPr>
        <w:t>l’Iphone</w:t>
      </w:r>
      <w:proofErr w:type="spellEnd"/>
      <w:r>
        <w:rPr>
          <w:rFonts w:eastAsiaTheme="minorEastAsia"/>
          <w:iCs/>
          <w:color w:val="000000" w:themeColor="text1"/>
          <w:kern w:val="24"/>
          <w:lang w:eastAsia="fr-FR"/>
        </w:rPr>
        <w:t xml:space="preserve"> </w:t>
      </w:r>
      <w:proofErr w:type="gramStart"/>
      <w:r>
        <w:rPr>
          <w:rFonts w:eastAsiaTheme="minorEastAsia"/>
          <w:iCs/>
          <w:color w:val="000000" w:themeColor="text1"/>
          <w:kern w:val="24"/>
          <w:lang w:eastAsia="fr-FR"/>
        </w:rPr>
        <w:t>( 599</w:t>
      </w:r>
      <w:proofErr w:type="gramEnd"/>
      <w:r>
        <w:rPr>
          <w:rFonts w:ascii="Traditional Arabic" w:eastAsiaTheme="minorEastAsia" w:hAnsi="Traditional Arabic" w:cs="Traditional Arabic"/>
          <w:iCs/>
          <w:color w:val="000000" w:themeColor="text1"/>
          <w:kern w:val="24"/>
          <w:lang w:eastAsia="fr-FR"/>
        </w:rPr>
        <w:t>$</w:t>
      </w:r>
      <w:r>
        <w:rPr>
          <w:rFonts w:eastAsiaTheme="minorEastAsia"/>
          <w:iCs/>
          <w:color w:val="000000" w:themeColor="text1"/>
          <w:kern w:val="24"/>
          <w:lang w:eastAsia="fr-FR"/>
        </w:rPr>
        <w:t>)</w:t>
      </w:r>
      <w:r w:rsidR="00054688">
        <w:rPr>
          <w:rFonts w:eastAsiaTheme="minorEastAsia"/>
          <w:iCs/>
          <w:color w:val="000000" w:themeColor="text1"/>
          <w:kern w:val="24"/>
          <w:lang w:eastAsia="fr-FR"/>
        </w:rPr>
        <w:t xml:space="preserve"> et de Renault</w:t>
      </w:r>
    </w:p>
    <w:p w:rsidR="00252621" w:rsidRDefault="00252621" w:rsidP="00252621">
      <w:pPr>
        <w:rPr>
          <w:rFonts w:eastAsiaTheme="minorEastAsia"/>
          <w:iCs/>
          <w:color w:val="000000" w:themeColor="text1"/>
          <w:kern w:val="24"/>
          <w:lang w:eastAsia="fr-FR"/>
        </w:rPr>
      </w:pPr>
      <w:r>
        <w:rPr>
          <w:noProof/>
          <w:lang w:eastAsia="fr-FR"/>
        </w:rPr>
        <w:drawing>
          <wp:anchor distT="0" distB="0" distL="114300" distR="114300" simplePos="0" relativeHeight="251659264" behindDoc="1" locked="0" layoutInCell="1" allowOverlap="1" wp14:anchorId="5AD62A4E" wp14:editId="6521DF94">
            <wp:simplePos x="0" y="0"/>
            <wp:positionH relativeFrom="column">
              <wp:posOffset>0</wp:posOffset>
            </wp:positionH>
            <wp:positionV relativeFrom="paragraph">
              <wp:posOffset>8255</wp:posOffset>
            </wp:positionV>
            <wp:extent cx="3895725" cy="2460625"/>
            <wp:effectExtent l="0" t="0" r="9525" b="0"/>
            <wp:wrapTight wrapText="bothSides">
              <wp:wrapPolygon edited="0">
                <wp:start x="21600" y="21600"/>
                <wp:lineTo x="21600" y="195"/>
                <wp:lineTo x="53" y="195"/>
                <wp:lineTo x="53" y="21600"/>
                <wp:lineTo x="21600" y="21600"/>
              </wp:wrapPolygon>
            </wp:wrapTight>
            <wp:docPr id="1" name="Image 1" descr="C:\Users\Erwan\AppData\Local\Microsoft\Windows\Temporary Internet Files\Content.Word\CCI02012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an\AppData\Local\Microsoft\Windows\Temporary Internet Files\Content.Word\CCI02012014.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895725" cy="246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r>
        <w:rPr>
          <w:rFonts w:eastAsiaTheme="minorEastAsia"/>
          <w:iCs/>
          <w:color w:val="000000" w:themeColor="text1"/>
          <w:kern w:val="24"/>
          <w:lang w:eastAsia="fr-FR"/>
        </w:rPr>
        <w:t xml:space="preserve">Source : </w:t>
      </w:r>
      <w:proofErr w:type="spellStart"/>
      <w:r>
        <w:rPr>
          <w:rFonts w:eastAsiaTheme="minorEastAsia"/>
          <w:iCs/>
          <w:color w:val="000000" w:themeColor="text1"/>
          <w:kern w:val="24"/>
          <w:lang w:eastAsia="fr-FR"/>
        </w:rPr>
        <w:t>A.Rassweiller</w:t>
      </w:r>
      <w:proofErr w:type="spellEnd"/>
      <w:r>
        <w:rPr>
          <w:rFonts w:eastAsiaTheme="minorEastAsia"/>
          <w:iCs/>
          <w:color w:val="000000" w:themeColor="text1"/>
          <w:kern w:val="24"/>
          <w:lang w:eastAsia="fr-FR"/>
        </w:rPr>
        <w:t>, 24 Juin 2009, Alternatives économiques Hors-série 90, Octobre 2011.</w:t>
      </w: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252621" w:rsidRDefault="00252621" w:rsidP="00252621">
      <w:pPr>
        <w:rPr>
          <w:rFonts w:eastAsiaTheme="minorEastAsia"/>
          <w:iCs/>
          <w:color w:val="000000" w:themeColor="text1"/>
          <w:kern w:val="24"/>
          <w:lang w:eastAsia="fr-FR"/>
        </w:rPr>
      </w:pPr>
    </w:p>
    <w:p w:rsidR="00054688" w:rsidRDefault="00054688" w:rsidP="00252621">
      <w:pPr>
        <w:rPr>
          <w:rFonts w:eastAsiaTheme="minorEastAsia"/>
          <w:iCs/>
          <w:color w:val="000000" w:themeColor="text1"/>
          <w:kern w:val="24"/>
          <w:lang w:eastAsia="fr-FR"/>
        </w:rPr>
      </w:pPr>
    </w:p>
    <w:p w:rsidR="00054688" w:rsidRDefault="00054688" w:rsidP="00252621">
      <w:pPr>
        <w:rPr>
          <w:rFonts w:eastAsiaTheme="minorEastAsia"/>
          <w:iCs/>
          <w:color w:val="000000" w:themeColor="text1"/>
          <w:kern w:val="24"/>
          <w:lang w:eastAsia="fr-FR"/>
        </w:rPr>
      </w:pPr>
    </w:p>
    <w:p w:rsidR="00054688" w:rsidRDefault="00054688" w:rsidP="00252621">
      <w:pPr>
        <w:rPr>
          <w:rFonts w:eastAsiaTheme="minorEastAsia"/>
          <w:iCs/>
          <w:color w:val="000000" w:themeColor="text1"/>
          <w:kern w:val="24"/>
          <w:lang w:eastAsia="fr-FR"/>
        </w:rPr>
      </w:pPr>
      <w:r>
        <w:rPr>
          <w:noProof/>
          <w:lang w:eastAsia="fr-FR"/>
        </w:rPr>
        <w:drawing>
          <wp:inline distT="0" distB="0" distL="0" distR="0">
            <wp:extent cx="3752850" cy="3613856"/>
            <wp:effectExtent l="0" t="0" r="0" b="5715"/>
            <wp:docPr id="3" name="Image 3" descr="C:\Users\Erwan\AppData\Local\Microsoft\Windows\Temporary Internet Files\Content.Word\CCI_20181226_152350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n\AppData\Local\Microsoft\Windows\Temporary Internet Files\Content.Word\CCI_20181226_152350_0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2850" cy="3613856"/>
                    </a:xfrm>
                    <a:prstGeom prst="rect">
                      <a:avLst/>
                    </a:prstGeom>
                    <a:noFill/>
                    <a:ln>
                      <a:noFill/>
                    </a:ln>
                  </pic:spPr>
                </pic:pic>
              </a:graphicData>
            </a:graphic>
          </wp:inline>
        </w:drawing>
      </w:r>
    </w:p>
    <w:p w:rsidR="00252621" w:rsidRDefault="00252621" w:rsidP="00252621">
      <w:pPr>
        <w:rPr>
          <w:rFonts w:eastAsiaTheme="minorEastAsia"/>
          <w:iCs/>
          <w:color w:val="000000" w:themeColor="text1"/>
          <w:kern w:val="24"/>
          <w:lang w:eastAsia="fr-FR"/>
        </w:rPr>
      </w:pPr>
    </w:p>
    <w:p w:rsidR="00252621" w:rsidRPr="0024518B" w:rsidRDefault="00252621" w:rsidP="00252621">
      <w:pPr>
        <w:rPr>
          <w:rFonts w:cstheme="minorHAnsi"/>
          <w:i/>
        </w:rPr>
      </w:pPr>
      <w:r w:rsidRPr="00760970">
        <w:rPr>
          <w:rFonts w:eastAsiaTheme="minorEastAsia"/>
          <w:iCs/>
          <w:color w:val="000000" w:themeColor="text1"/>
          <w:kern w:val="24"/>
          <w:u w:val="single"/>
          <w:lang w:eastAsia="fr-FR"/>
        </w:rPr>
        <w:t>Doc 2 :</w:t>
      </w:r>
      <w:r>
        <w:rPr>
          <w:rFonts w:eastAsiaTheme="minorEastAsia"/>
          <w:iCs/>
          <w:color w:val="000000" w:themeColor="text1"/>
          <w:kern w:val="24"/>
          <w:lang w:eastAsia="fr-FR"/>
        </w:rPr>
        <w:t xml:space="preserve"> </w:t>
      </w:r>
      <w:r w:rsidRPr="00053A70">
        <w:t xml:space="preserve">Les FMN pratiquent une stratégie verticale, en décomposant le produit dans différents stades localisés dans des filiales implantées dans plusieurs pays. Cette stratégie s’explique par la recherche, pour chacun des stades, de la localisation optimale, par exemple en fonction des capacités de la main-d’œuvre, de l’accès à des capacités de </w:t>
      </w:r>
      <w:proofErr w:type="gramStart"/>
      <w:r w:rsidRPr="00053A70">
        <w:t>recherche</w:t>
      </w:r>
      <w:proofErr w:type="gramEnd"/>
      <w:r w:rsidRPr="00053A70">
        <w:t xml:space="preserve"> et développement… Ces  FMN deviennent donc des firmes globales, qui organisent une circulation de biens et de services entre filiales : les composants d’un produit convergent vers la filiale qui assure le montage du produit, les filiales versent à la maison-mère des redevances pour rémunérer des services </w:t>
      </w:r>
      <w:proofErr w:type="gramStart"/>
      <w:r w:rsidRPr="00053A70">
        <w:t>( royalties</w:t>
      </w:r>
      <w:proofErr w:type="gramEnd"/>
      <w:r w:rsidRPr="00053A70">
        <w:t xml:space="preserve">, services de gestion… ). La conséquence de cette stratégie est l’existence d’un commerce international </w:t>
      </w:r>
      <w:proofErr w:type="spellStart"/>
      <w:r w:rsidRPr="00053A70">
        <w:t>intrafirme</w:t>
      </w:r>
      <w:proofErr w:type="spellEnd"/>
      <w:r w:rsidRPr="00053A70">
        <w:t xml:space="preserve"> : les produits ne sont pas vendus sur le marché, mais circulent à l’intérieur de l’espace de la firme. Il est difficile d’obtenir des données globales sur l’importance de ce type de commerce international, mais on considère qu’il représente environ un tiers des échanges internationaux des pays développés. Cependant, il existe des études par pays qui permettent de constater que, dans certains pays, le commerce </w:t>
      </w:r>
      <w:proofErr w:type="spellStart"/>
      <w:r w:rsidRPr="00053A70">
        <w:t>intrafirme</w:t>
      </w:r>
      <w:proofErr w:type="spellEnd"/>
      <w:r w:rsidRPr="00053A70">
        <w:t xml:space="preserve"> est très significatif, comme aux Etats-Unis. Dans cinq branches, les échanges </w:t>
      </w:r>
      <w:proofErr w:type="spellStart"/>
      <w:r w:rsidRPr="00053A70">
        <w:t>intrafirmes</w:t>
      </w:r>
      <w:proofErr w:type="spellEnd"/>
      <w:r w:rsidRPr="00053A70">
        <w:t xml:space="preserve"> représentent au moins la moitié des importations et montent jusqu’à 75% dans le matériel de transport. Ainsi, les FMN relevant de ces branches jouent un rôle décisif dans l’organisation du commerce international</w:t>
      </w:r>
      <w:proofErr w:type="gramStart"/>
      <w:r w:rsidRPr="00053A70">
        <w:t>.</w:t>
      </w:r>
      <w:r w:rsidRPr="00053A70">
        <w:rPr>
          <w:rFonts w:ascii="Traditional Arabic" w:hAnsi="Traditional Arabic" w:cs="Traditional Arabic"/>
        </w:rPr>
        <w:t>[</w:t>
      </w:r>
      <w:proofErr w:type="gramEnd"/>
      <w:r w:rsidRPr="00053A70">
        <w:rPr>
          <w:rFonts w:ascii="Traditional Arabic" w:hAnsi="Traditional Arabic" w:cs="Traditional Arabic"/>
        </w:rPr>
        <w:t>…]</w:t>
      </w:r>
      <w:r>
        <w:rPr>
          <w:rFonts w:ascii="Traditional Arabic" w:hAnsi="Traditional Arabic" w:cs="Traditional Arabic"/>
        </w:rPr>
        <w:t xml:space="preserve">  </w:t>
      </w:r>
      <w:r w:rsidRPr="0024518B">
        <w:rPr>
          <w:rFonts w:cstheme="minorHAnsi"/>
          <w:i/>
        </w:rPr>
        <w:t xml:space="preserve">Michel </w:t>
      </w:r>
      <w:proofErr w:type="spellStart"/>
      <w:r w:rsidRPr="0024518B">
        <w:rPr>
          <w:rFonts w:cstheme="minorHAnsi"/>
          <w:i/>
        </w:rPr>
        <w:t>Rainell</w:t>
      </w:r>
      <w:r>
        <w:rPr>
          <w:rFonts w:cstheme="minorHAnsi"/>
          <w:i/>
        </w:rPr>
        <w:t>i</w:t>
      </w:r>
      <w:proofErr w:type="spellEnd"/>
      <w:r>
        <w:rPr>
          <w:rFonts w:cstheme="minorHAnsi"/>
          <w:i/>
        </w:rPr>
        <w:t>, Le commerce international. La</w:t>
      </w:r>
      <w:r w:rsidRPr="0024518B">
        <w:rPr>
          <w:rFonts w:cstheme="minorHAnsi"/>
          <w:i/>
        </w:rPr>
        <w:t xml:space="preserve"> découverte, collection repères, 2009.</w:t>
      </w:r>
    </w:p>
    <w:p w:rsidR="00054688" w:rsidRDefault="00054688" w:rsidP="00252621">
      <w:pPr>
        <w:rPr>
          <w:rFonts w:eastAsiaTheme="minorEastAsia"/>
          <w:iCs/>
          <w:color w:val="000000" w:themeColor="text1"/>
          <w:kern w:val="24"/>
          <w:u w:val="single"/>
          <w:lang w:eastAsia="fr-FR"/>
        </w:rPr>
      </w:pPr>
    </w:p>
    <w:p w:rsidR="00252621" w:rsidRDefault="00252621" w:rsidP="00252621">
      <w:pPr>
        <w:rPr>
          <w:rFonts w:eastAsiaTheme="minorEastAsia"/>
          <w:iCs/>
          <w:color w:val="000000" w:themeColor="text1"/>
          <w:kern w:val="24"/>
          <w:lang w:eastAsia="fr-FR"/>
        </w:rPr>
      </w:pPr>
      <w:r w:rsidRPr="0087722C">
        <w:rPr>
          <w:rFonts w:eastAsiaTheme="minorEastAsia"/>
          <w:iCs/>
          <w:color w:val="000000" w:themeColor="text1"/>
          <w:kern w:val="24"/>
          <w:u w:val="single"/>
          <w:lang w:eastAsia="fr-FR"/>
        </w:rPr>
        <w:lastRenderedPageBreak/>
        <w:t>Doc 3</w:t>
      </w:r>
      <w:r>
        <w:rPr>
          <w:rFonts w:eastAsiaTheme="minorEastAsia"/>
          <w:iCs/>
          <w:color w:val="000000" w:themeColor="text1"/>
          <w:kern w:val="24"/>
          <w:lang w:eastAsia="fr-FR"/>
        </w:rPr>
        <w:t xml:space="preserve"> Qu’est-ce qu’un prix de cession interne ?</w:t>
      </w:r>
    </w:p>
    <w:p w:rsidR="00252621" w:rsidRDefault="00054688" w:rsidP="00252621">
      <w:pPr>
        <w:rPr>
          <w:rFonts w:eastAsiaTheme="minorEastAsia"/>
          <w:iCs/>
          <w:color w:val="000000" w:themeColor="text1"/>
          <w:kern w:val="24"/>
          <w:lang w:eastAsia="fr-FR"/>
        </w:rPr>
      </w:pPr>
      <w:r w:rsidRPr="0087722C">
        <w:rPr>
          <w:noProof/>
          <w:u w:val="single"/>
          <w:lang w:eastAsia="fr-FR"/>
        </w:rPr>
        <w:drawing>
          <wp:anchor distT="0" distB="0" distL="114300" distR="114300" simplePos="0" relativeHeight="251660288" behindDoc="1" locked="0" layoutInCell="1" allowOverlap="1" wp14:anchorId="744B3CA4" wp14:editId="05625226">
            <wp:simplePos x="0" y="0"/>
            <wp:positionH relativeFrom="column">
              <wp:posOffset>3333750</wp:posOffset>
            </wp:positionH>
            <wp:positionV relativeFrom="paragraph">
              <wp:posOffset>43180</wp:posOffset>
            </wp:positionV>
            <wp:extent cx="3705225" cy="2569845"/>
            <wp:effectExtent l="0" t="0" r="9525" b="1905"/>
            <wp:wrapTight wrapText="bothSides">
              <wp:wrapPolygon edited="0">
                <wp:start x="21600" y="21600"/>
                <wp:lineTo x="21600" y="144"/>
                <wp:lineTo x="56" y="144"/>
                <wp:lineTo x="56" y="21600"/>
                <wp:lineTo x="216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23" r="3234"/>
                    <a:stretch/>
                  </pic:blipFill>
                  <pic:spPr bwMode="auto">
                    <a:xfrm rot="10800000">
                      <a:off x="0" y="0"/>
                      <a:ext cx="3705225" cy="25698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621">
        <w:rPr>
          <w:rFonts w:eastAsiaTheme="minorEastAsia"/>
          <w:iCs/>
          <w:color w:val="000000" w:themeColor="text1"/>
          <w:kern w:val="24"/>
          <w:lang w:eastAsia="fr-FR"/>
        </w:rPr>
        <w:t xml:space="preserve">Le commerce </w:t>
      </w:r>
      <w:proofErr w:type="spellStart"/>
      <w:r w:rsidR="00252621">
        <w:rPr>
          <w:rFonts w:eastAsiaTheme="minorEastAsia"/>
          <w:iCs/>
          <w:color w:val="000000" w:themeColor="text1"/>
          <w:kern w:val="24"/>
          <w:lang w:eastAsia="fr-FR"/>
        </w:rPr>
        <w:t>intrafirmes</w:t>
      </w:r>
      <w:proofErr w:type="spellEnd"/>
      <w:r w:rsidR="00252621">
        <w:rPr>
          <w:rFonts w:eastAsiaTheme="minorEastAsia"/>
          <w:iCs/>
          <w:color w:val="000000" w:themeColor="text1"/>
          <w:kern w:val="24"/>
          <w:lang w:eastAsia="fr-FR"/>
        </w:rPr>
        <w:t xml:space="preserve"> obéit à des règles différentes. Les échanges internationaux se font habituellement à des prix définis par les marchés et incluant des profits pour le vendeur. Dans le cas du commerce </w:t>
      </w:r>
      <w:proofErr w:type="spellStart"/>
      <w:r w:rsidR="00252621">
        <w:rPr>
          <w:rFonts w:eastAsiaTheme="minorEastAsia"/>
          <w:iCs/>
          <w:color w:val="000000" w:themeColor="text1"/>
          <w:kern w:val="24"/>
          <w:lang w:eastAsia="fr-FR"/>
        </w:rPr>
        <w:t>intrafirmes</w:t>
      </w:r>
      <w:proofErr w:type="spellEnd"/>
      <w:r w:rsidR="00252621">
        <w:rPr>
          <w:rFonts w:eastAsiaTheme="minorEastAsia"/>
          <w:iCs/>
          <w:color w:val="000000" w:themeColor="text1"/>
          <w:kern w:val="24"/>
          <w:lang w:eastAsia="fr-FR"/>
        </w:rPr>
        <w:t>, les échanges se font  à un prix appelé prix de cession interne. La FMN est libre de fixer ce prix indépendamment des marchés. Elle peut alors, comme le schéma ci-contre l’indique, faire apparaître ses profits où bon lui semble si bien que le montant des exportations et importations d’un pays s’en trouvent fortement modifiées.</w:t>
      </w:r>
    </w:p>
    <w:p w:rsidR="00252621" w:rsidRDefault="00252621" w:rsidP="00252621">
      <w:pPr>
        <w:rPr>
          <w:rFonts w:eastAsiaTheme="minorEastAsia"/>
          <w:iCs/>
          <w:color w:val="000000" w:themeColor="text1"/>
          <w:kern w:val="24"/>
          <w:lang w:eastAsia="fr-FR"/>
        </w:rPr>
      </w:pPr>
    </w:p>
    <w:p w:rsidR="00054688" w:rsidRDefault="00054688" w:rsidP="00252621">
      <w:pPr>
        <w:rPr>
          <w:rFonts w:eastAsiaTheme="minorEastAsia"/>
          <w:iCs/>
          <w:color w:val="000000" w:themeColor="text1"/>
          <w:kern w:val="24"/>
          <w:lang w:eastAsia="fr-FR"/>
        </w:rPr>
      </w:pPr>
      <w:r>
        <w:rPr>
          <w:rFonts w:eastAsiaTheme="minorEastAsia"/>
          <w:iCs/>
          <w:color w:val="000000" w:themeColor="text1"/>
          <w:kern w:val="24"/>
          <w:lang w:eastAsia="fr-FR"/>
        </w:rPr>
        <w:t>Doc 4</w:t>
      </w:r>
    </w:p>
    <w:p w:rsidR="00054688" w:rsidRDefault="00054688" w:rsidP="00252621">
      <w:pPr>
        <w:rPr>
          <w:rFonts w:eastAsiaTheme="minorEastAsia"/>
          <w:iCs/>
          <w:color w:val="000000" w:themeColor="text1"/>
          <w:kern w:val="24"/>
          <w:lang w:eastAsia="fr-FR"/>
        </w:rPr>
      </w:pPr>
      <w:r>
        <w:rPr>
          <w:noProof/>
          <w:lang w:eastAsia="fr-FR"/>
        </w:rPr>
        <w:drawing>
          <wp:inline distT="0" distB="0" distL="0" distR="0">
            <wp:extent cx="2133600" cy="2609850"/>
            <wp:effectExtent l="0" t="0" r="0" b="0"/>
            <wp:docPr id="4" name="Image 4" descr="C:\Users\Erwan\AppData\Local\Microsoft\Windows\Temporary Internet Files\Content.Word\CCI_20181226_152617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an\AppData\Local\Microsoft\Windows\Temporary Internet Files\Content.Word\CCI_20181226_152617_000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609850"/>
                    </a:xfrm>
                    <a:prstGeom prst="rect">
                      <a:avLst/>
                    </a:prstGeom>
                    <a:noFill/>
                    <a:ln>
                      <a:noFill/>
                    </a:ln>
                  </pic:spPr>
                </pic:pic>
              </a:graphicData>
            </a:graphic>
          </wp:inline>
        </w:drawing>
      </w:r>
    </w:p>
    <w:p w:rsidR="00054688" w:rsidRDefault="00054688" w:rsidP="00252621">
      <w:pPr>
        <w:rPr>
          <w:rFonts w:eastAsiaTheme="minorEastAsia"/>
          <w:iCs/>
          <w:color w:val="000000" w:themeColor="text1"/>
          <w:kern w:val="24"/>
          <w:lang w:eastAsia="fr-FR"/>
        </w:rPr>
      </w:pPr>
    </w:p>
    <w:p w:rsidR="00054688" w:rsidRDefault="00054688" w:rsidP="00252621">
      <w:pPr>
        <w:rPr>
          <w:rFonts w:eastAsiaTheme="minorEastAsia"/>
          <w:iCs/>
          <w:color w:val="000000" w:themeColor="text1"/>
          <w:kern w:val="24"/>
          <w:lang w:eastAsia="fr-FR"/>
        </w:rPr>
      </w:pPr>
    </w:p>
    <w:p w:rsidR="00252621" w:rsidRDefault="00252621" w:rsidP="00252621">
      <w:r w:rsidRPr="00053A70">
        <w:t xml:space="preserve">1 – </w:t>
      </w:r>
      <w:r w:rsidR="004C2367">
        <w:t>J</w:t>
      </w:r>
      <w:r>
        <w:t xml:space="preserve">’explique </w:t>
      </w:r>
      <w:r w:rsidR="004C2367">
        <w:t>et j’illustre la notion de DIPP (division internationale du processus de production).</w:t>
      </w:r>
    </w:p>
    <w:p w:rsidR="00252621" w:rsidRDefault="00252621" w:rsidP="00252621">
      <w:r>
        <w:t>2 – J’explique comment les FMN décident de l’implantation de chaque stade du processus de production.</w:t>
      </w:r>
    </w:p>
    <w:p w:rsidR="00252621" w:rsidRDefault="00252621" w:rsidP="00252621">
      <w:r>
        <w:t xml:space="preserve">3 – Je montre que le développement des FMN se traduit par un développement du commerce </w:t>
      </w:r>
      <w:proofErr w:type="spellStart"/>
      <w:r>
        <w:t>intrafirme</w:t>
      </w:r>
      <w:proofErr w:type="spellEnd"/>
      <w:r>
        <w:t>.</w:t>
      </w:r>
    </w:p>
    <w:p w:rsidR="00252621" w:rsidRDefault="00252621" w:rsidP="00252621">
      <w:r>
        <w:t xml:space="preserve">4 – J’explique comment les FMN utilisent le commerce </w:t>
      </w:r>
      <w:proofErr w:type="spellStart"/>
      <w:r>
        <w:t>intrafirme</w:t>
      </w:r>
      <w:proofErr w:type="spellEnd"/>
      <w:r>
        <w:t xml:space="preserve"> pour réaliser de l’optimisation fiscale et les problèmes que cela engendre pour les Etats.</w:t>
      </w:r>
    </w:p>
    <w:p w:rsidR="00252621" w:rsidRDefault="00252621" w:rsidP="00252621"/>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p w:rsidR="00261669" w:rsidRDefault="00261669" w:rsidP="00261669">
      <w:bookmarkStart w:id="0" w:name="_GoBack"/>
      <w:bookmarkEnd w:id="0"/>
    </w:p>
    <w:sectPr w:rsidR="00261669" w:rsidSect="00DA0C68">
      <w:headerReference w:type="default" r:id="rId11"/>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C68" w:rsidRDefault="00DA0C68" w:rsidP="00DA0C68">
      <w:r>
        <w:separator/>
      </w:r>
    </w:p>
  </w:endnote>
  <w:endnote w:type="continuationSeparator" w:id="0">
    <w:p w:rsidR="00DA0C68" w:rsidRDefault="00DA0C68" w:rsidP="00DA0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C68" w:rsidRDefault="00DA0C68" w:rsidP="00DA0C68">
      <w:r>
        <w:separator/>
      </w:r>
    </w:p>
  </w:footnote>
  <w:footnote w:type="continuationSeparator" w:id="0">
    <w:p w:rsidR="00DA0C68" w:rsidRDefault="00DA0C68" w:rsidP="00DA0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68" w:rsidRDefault="004C2367">
    <w:pPr>
      <w:pStyle w:val="En-tte"/>
    </w:pPr>
    <w:proofErr w:type="spellStart"/>
    <w:r>
      <w:t>E.Tanguy</w:t>
    </w:r>
    <w:proofErr w:type="spellEnd"/>
    <w:r>
      <w:t xml:space="preserve"> </w:t>
    </w:r>
    <w:proofErr w:type="spellStart"/>
    <w:r>
      <w:t>Lyc</w:t>
    </w:r>
    <w:proofErr w:type="spellEnd"/>
    <w:r>
      <w:t xml:space="preserve"> </w:t>
    </w:r>
    <w:proofErr w:type="spellStart"/>
    <w:r>
      <w:t>B.Franklin</w:t>
    </w:r>
    <w:proofErr w:type="spellEnd"/>
    <w:r>
      <w:t>, Les FMN visent-elles seulement à réduire leurs coûts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669"/>
    <w:rsid w:val="00054688"/>
    <w:rsid w:val="00252621"/>
    <w:rsid w:val="00261669"/>
    <w:rsid w:val="0031793E"/>
    <w:rsid w:val="00341B9F"/>
    <w:rsid w:val="004C2367"/>
    <w:rsid w:val="004E2341"/>
    <w:rsid w:val="005049E5"/>
    <w:rsid w:val="00577C52"/>
    <w:rsid w:val="00746637"/>
    <w:rsid w:val="007E5A3F"/>
    <w:rsid w:val="008959E1"/>
    <w:rsid w:val="00A70823"/>
    <w:rsid w:val="00BD1544"/>
    <w:rsid w:val="00BD6EA4"/>
    <w:rsid w:val="00DA0C68"/>
    <w:rsid w:val="00E90E38"/>
    <w:rsid w:val="00FE1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0C68"/>
    <w:pPr>
      <w:tabs>
        <w:tab w:val="center" w:pos="4536"/>
        <w:tab w:val="right" w:pos="9072"/>
      </w:tabs>
    </w:pPr>
  </w:style>
  <w:style w:type="character" w:customStyle="1" w:styleId="En-tteCar">
    <w:name w:val="En-tête Car"/>
    <w:basedOn w:val="Policepardfaut"/>
    <w:link w:val="En-tte"/>
    <w:uiPriority w:val="99"/>
    <w:rsid w:val="00DA0C68"/>
  </w:style>
  <w:style w:type="paragraph" w:styleId="Pieddepage">
    <w:name w:val="footer"/>
    <w:basedOn w:val="Normal"/>
    <w:link w:val="PieddepageCar"/>
    <w:uiPriority w:val="99"/>
    <w:unhideWhenUsed/>
    <w:rsid w:val="00DA0C68"/>
    <w:pPr>
      <w:tabs>
        <w:tab w:val="center" w:pos="4536"/>
        <w:tab w:val="right" w:pos="9072"/>
      </w:tabs>
    </w:pPr>
  </w:style>
  <w:style w:type="character" w:customStyle="1" w:styleId="PieddepageCar">
    <w:name w:val="Pied de page Car"/>
    <w:basedOn w:val="Policepardfaut"/>
    <w:link w:val="Pieddepage"/>
    <w:uiPriority w:val="99"/>
    <w:rsid w:val="00DA0C68"/>
  </w:style>
  <w:style w:type="paragraph" w:styleId="Textedebulles">
    <w:name w:val="Balloon Text"/>
    <w:basedOn w:val="Normal"/>
    <w:link w:val="TextedebullesCar"/>
    <w:uiPriority w:val="99"/>
    <w:semiHidden/>
    <w:unhideWhenUsed/>
    <w:rsid w:val="008959E1"/>
    <w:rPr>
      <w:rFonts w:ascii="Tahoma" w:hAnsi="Tahoma" w:cs="Tahoma"/>
      <w:sz w:val="16"/>
      <w:szCs w:val="16"/>
    </w:rPr>
  </w:style>
  <w:style w:type="character" w:customStyle="1" w:styleId="TextedebullesCar">
    <w:name w:val="Texte de bulles Car"/>
    <w:basedOn w:val="Policepardfaut"/>
    <w:link w:val="Textedebulles"/>
    <w:uiPriority w:val="99"/>
    <w:semiHidden/>
    <w:rsid w:val="008959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0C68"/>
    <w:pPr>
      <w:tabs>
        <w:tab w:val="center" w:pos="4536"/>
        <w:tab w:val="right" w:pos="9072"/>
      </w:tabs>
    </w:pPr>
  </w:style>
  <w:style w:type="character" w:customStyle="1" w:styleId="En-tteCar">
    <w:name w:val="En-tête Car"/>
    <w:basedOn w:val="Policepardfaut"/>
    <w:link w:val="En-tte"/>
    <w:uiPriority w:val="99"/>
    <w:rsid w:val="00DA0C68"/>
  </w:style>
  <w:style w:type="paragraph" w:styleId="Pieddepage">
    <w:name w:val="footer"/>
    <w:basedOn w:val="Normal"/>
    <w:link w:val="PieddepageCar"/>
    <w:uiPriority w:val="99"/>
    <w:unhideWhenUsed/>
    <w:rsid w:val="00DA0C68"/>
    <w:pPr>
      <w:tabs>
        <w:tab w:val="center" w:pos="4536"/>
        <w:tab w:val="right" w:pos="9072"/>
      </w:tabs>
    </w:pPr>
  </w:style>
  <w:style w:type="character" w:customStyle="1" w:styleId="PieddepageCar">
    <w:name w:val="Pied de page Car"/>
    <w:basedOn w:val="Policepardfaut"/>
    <w:link w:val="Pieddepage"/>
    <w:uiPriority w:val="99"/>
    <w:rsid w:val="00DA0C68"/>
  </w:style>
  <w:style w:type="paragraph" w:styleId="Textedebulles">
    <w:name w:val="Balloon Text"/>
    <w:basedOn w:val="Normal"/>
    <w:link w:val="TextedebullesCar"/>
    <w:uiPriority w:val="99"/>
    <w:semiHidden/>
    <w:unhideWhenUsed/>
    <w:rsid w:val="008959E1"/>
    <w:rPr>
      <w:rFonts w:ascii="Tahoma" w:hAnsi="Tahoma" w:cs="Tahoma"/>
      <w:sz w:val="16"/>
      <w:szCs w:val="16"/>
    </w:rPr>
  </w:style>
  <w:style w:type="character" w:customStyle="1" w:styleId="TextedebullesCar">
    <w:name w:val="Texte de bulles Car"/>
    <w:basedOn w:val="Policepardfaut"/>
    <w:link w:val="Textedebulles"/>
    <w:uiPriority w:val="99"/>
    <w:semiHidden/>
    <w:rsid w:val="00895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2556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Erwan</dc:creator>
  <cp:lastModifiedBy>Erwan</cp:lastModifiedBy>
  <cp:revision>2</cp:revision>
  <cp:lastPrinted>2016-12-28T13:08:00Z</cp:lastPrinted>
  <dcterms:created xsi:type="dcterms:W3CDTF">2018-12-26T14:34:00Z</dcterms:created>
  <dcterms:modified xsi:type="dcterms:W3CDTF">2018-12-26T14:34:00Z</dcterms:modified>
</cp:coreProperties>
</file>